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outlineLvl w:val="0"/>
        <w:rPr>
          <w:b w:val="1"/>
          <w:bCs w:val="1"/>
          <w:sz w:val="28"/>
          <w:szCs w:val="28"/>
        </w:rPr>
      </w:pPr>
      <w:bookmarkStart w:name="_Hlk55919594" w:id="0"/>
      <w:bookmarkEnd w:id="0"/>
      <w:r>
        <w:rPr>
          <w:b w:val="1"/>
          <w:bCs w:val="1"/>
          <w:sz w:val="28"/>
          <w:szCs w:val="28"/>
          <w:rtl w:val="0"/>
        </w:rPr>
        <w:t>F</w:t>
      </w:r>
      <w:r>
        <w:rPr>
          <w:b w:val="1"/>
          <w:bCs w:val="1"/>
          <w:sz w:val="28"/>
          <w:szCs w:val="28"/>
          <w:rtl w:val="0"/>
          <w:lang w:val="en-US"/>
        </w:rPr>
        <w:t>ESHM 5031.1 PIPING ENGINEERING NOTE FORM</w:t>
      </w:r>
    </w:p>
    <w:p>
      <w:pPr>
        <w:pStyle w:val="Body"/>
      </w:pPr>
    </w:p>
    <w:p>
      <w:pPr>
        <w:pStyle w:val="Body"/>
      </w:pPr>
      <w:r>
        <w:rPr>
          <w:rtl w:val="0"/>
          <w:lang w:val="en-US"/>
        </w:rPr>
        <w:t>Prepared by: Dustin Keller, Michael Sarychev</w:t>
        <w:tab/>
        <w:t>Preparation Date: March 24, 2022</w:t>
      </w:r>
    </w:p>
    <w:p>
      <w:pPr>
        <w:pStyle w:val="Body"/>
      </w:pPr>
    </w:p>
    <w:p>
      <w:pPr>
        <w:pStyle w:val="Body"/>
      </w:pPr>
      <w:r>
        <w:rPr>
          <w:rtl w:val="0"/>
          <w:lang w:val="en-US"/>
        </w:rPr>
        <w:t xml:space="preserve">Piping System Title: E1039 </w:t>
      </w:r>
      <w:r>
        <w:rPr>
          <w:rtl w:val="0"/>
        </w:rPr>
        <w:t xml:space="preserve">– </w:t>
      </w:r>
      <w:r>
        <w:rPr>
          <w:rtl w:val="0"/>
          <w:lang w:val="en-US"/>
        </w:rPr>
        <w:t xml:space="preserve">Backing Pipes </w:t>
      </w:r>
    </w:p>
    <w:p>
      <w:pPr>
        <w:pStyle w:val="Body"/>
      </w:pPr>
    </w:p>
    <w:p>
      <w:pPr>
        <w:pStyle w:val="Body"/>
        <w:tabs>
          <w:tab w:val="left" w:pos="5040"/>
        </w:tabs>
      </w:pPr>
      <w:r>
        <w:rPr>
          <w:rtl w:val="0"/>
          <w:lang w:val="en-US"/>
        </w:rPr>
        <w:t>Lab Location: NM4</w:t>
        <w:tab/>
        <w:t>Lab Location code: FIMS 630</w:t>
      </w:r>
    </w:p>
    <w:p>
      <w:pPr>
        <w:pStyle w:val="Body"/>
      </w:pPr>
    </w:p>
    <w:p>
      <w:pPr>
        <w:pStyle w:val="Body"/>
      </w:pPr>
      <w:r>
        <w:rPr>
          <w:rtl w:val="0"/>
          <w:lang w:val="en-US"/>
        </w:rPr>
        <w:t xml:space="preserve">Purpose of system / system description: </w:t>
      </w:r>
    </w:p>
    <w:p>
      <w:pPr>
        <w:pStyle w:val="Body"/>
      </w:pPr>
      <w:r>
        <w:rPr>
          <w:rtl w:val="0"/>
          <w:lang w:val="en-US"/>
        </w:rPr>
        <w:t xml:space="preserve">This pipe relieves the target magnet Dewar under any form of over pressure situation, for example: quench or instantaneous vacuum loss. </w:t>
      </w:r>
    </w:p>
    <w:p>
      <w:pPr>
        <w:pStyle w:val="Body"/>
      </w:pPr>
    </w:p>
    <w:p>
      <w:pPr>
        <w:pStyle w:val="Body"/>
      </w:pPr>
      <w:r>
        <w:rPr>
          <w:rtl w:val="0"/>
          <w:lang w:val="en-US"/>
        </w:rPr>
        <w:t>Piping System ID Number (obtain from Teamcenter): EN05332</w:t>
      </w:r>
    </w:p>
    <w:p>
      <w:pPr>
        <w:pStyle w:val="Body"/>
      </w:pPr>
    </w:p>
    <w:p>
      <w:pPr>
        <w:pStyle w:val="Body"/>
      </w:pPr>
      <w:r>
        <w:rPr>
          <w:rtl w:val="0"/>
          <w:lang w:val="en-US"/>
        </w:rPr>
        <w:t>Appropriate governing piping code:  ASME B31.3</w:t>
      </w:r>
    </w:p>
    <w:p>
      <w:pPr>
        <w:pStyle w:val="Body"/>
      </w:pPr>
    </w:p>
    <w:p>
      <w:pPr>
        <w:pStyle w:val="Body"/>
      </w:pPr>
      <w:r>
        <w:rPr>
          <w:rtl w:val="0"/>
          <w:lang w:val="en-US"/>
        </w:rPr>
        <w:t xml:space="preserve">Fluid Service Category (if B31.3): Normal fluid </w:t>
      </w:r>
    </w:p>
    <w:p>
      <w:pPr>
        <w:pStyle w:val="Body"/>
      </w:pPr>
    </w:p>
    <w:p>
      <w:pPr>
        <w:pStyle w:val="Body"/>
      </w:pPr>
      <w:r>
        <w:rPr>
          <w:rtl w:val="0"/>
          <w:lang w:val="en-US"/>
        </w:rPr>
        <w:t xml:space="preserve">Fluid Contents: Helium Gas </w:t>
      </w:r>
    </w:p>
    <w:p>
      <w:pPr>
        <w:pStyle w:val="Body"/>
      </w:pPr>
    </w:p>
    <w:p>
      <w:pPr>
        <w:pStyle w:val="Body"/>
      </w:pPr>
      <w:r>
        <w:rPr>
          <w:rtl w:val="0"/>
          <w:lang w:val="en-US"/>
        </w:rPr>
        <w:t xml:space="preserve">Design Pressure: 12 psig </w:t>
      </w:r>
      <w:r>
        <w:tab/>
        <w:tab/>
        <w:tab/>
      </w:r>
      <w:r>
        <w:rPr>
          <w:rtl w:val="0"/>
          <w:lang w:val="en-US"/>
        </w:rPr>
        <w:tab/>
        <w:t xml:space="preserve">Design Temperature: -452F to 120F </w:t>
      </w:r>
    </w:p>
    <w:p>
      <w:pPr>
        <w:pStyle w:val="Body"/>
      </w:pPr>
    </w:p>
    <w:p>
      <w:pPr>
        <w:pStyle w:val="Body"/>
      </w:pPr>
      <w:r>
        <w:rPr>
          <w:rtl w:val="0"/>
          <w:lang w:val="en-US"/>
        </w:rPr>
        <w:t xml:space="preserve">Piping Materials: Stainless Steel Pipe and Flex hose </w:t>
      </w:r>
    </w:p>
    <w:p>
      <w:pPr>
        <w:pStyle w:val="Body"/>
      </w:pPr>
    </w:p>
    <w:p>
      <w:pPr>
        <w:pStyle w:val="Body"/>
      </w:pPr>
      <w:r>
        <w:rPr>
          <w:rtl w:val="0"/>
          <w:lang w:val="en-US"/>
        </w:rPr>
        <w:t>Drawing Numbers (PID</w:t>
      </w:r>
      <w:r>
        <w:rPr>
          <w:rtl w:val="1"/>
        </w:rPr>
        <w:t>’</w:t>
      </w:r>
      <w:r>
        <w:rPr>
          <w:rtl w:val="0"/>
          <w:lang w:val="en-US"/>
        </w:rPr>
        <w:t xml:space="preserve">s, weldments, etc.): </w:t>
      </w:r>
      <w:r>
        <w:rPr/>
        <w:fldChar w:fldCharType="begin" w:fldLock="0"/>
      </w:r>
      <w:r>
        <w:instrText xml:space="preserve"> HYPERLINK "https://seaquest-docdb.fnal.gov/cgi-bin/private/RetrieveFile?docid=5834&amp;filename=F10123326--1-color.pdf&amp;version=47"</w:instrText>
      </w:r>
      <w:r>
        <w:rPr/>
        <w:fldChar w:fldCharType="separate" w:fldLock="0"/>
      </w:r>
      <w:r>
        <w:rPr>
          <w:rtl w:val="0"/>
        </w:rPr>
        <w:t>F10123326</w:t>
      </w:r>
      <w:r>
        <w:rPr/>
        <w:fldChar w:fldCharType="end" w:fldLock="0"/>
      </w:r>
      <w:r>
        <w:rPr>
          <w:rtl w:val="0"/>
        </w:rPr>
        <w:t>, 02928-01, -02, -03</w:t>
      </w:r>
    </w:p>
    <w:p>
      <w:pPr>
        <w:pStyle w:val="Body"/>
      </w:pPr>
    </w:p>
    <w:p>
      <w:pPr>
        <w:pStyle w:val="Body"/>
      </w:pPr>
      <w:r>
        <w:rPr>
          <w:rtl w:val="0"/>
          <w:lang w:val="en-US"/>
        </w:rPr>
        <w:t xml:space="preserve">Designer/Manufacturer: UVA &amp; Fermilab / Meyer Tool Inc. </w:t>
      </w:r>
    </w:p>
    <w:p>
      <w:pPr>
        <w:pStyle w:val="Body"/>
      </w:pPr>
      <w:r>
        <mc:AlternateContent>
          <mc:Choice Requires="wps">
            <w:drawing xmlns:a="http://schemas.openxmlformats.org/drawingml/2006/main">
              <wp:anchor distT="0" distB="0" distL="0" distR="0" simplePos="0" relativeHeight="251663360" behindDoc="0" locked="0" layoutInCell="1" allowOverlap="1">
                <wp:simplePos x="0" y="0"/>
                <wp:positionH relativeFrom="column">
                  <wp:posOffset>1775460</wp:posOffset>
                </wp:positionH>
                <wp:positionV relativeFrom="line">
                  <wp:posOffset>154304</wp:posOffset>
                </wp:positionV>
                <wp:extent cx="695327" cy="247650"/>
                <wp:effectExtent l="0" t="0" r="0" b="0"/>
                <wp:wrapNone/>
                <wp:docPr id="1073741825" name="officeArt object" descr="Oval 2"/>
                <wp:cNvGraphicFramePr/>
                <a:graphic xmlns:a="http://schemas.openxmlformats.org/drawingml/2006/main">
                  <a:graphicData uri="http://schemas.microsoft.com/office/word/2010/wordprocessingShape">
                    <wps:wsp>
                      <wps:cNvSpPr/>
                      <wps:spPr>
                        <a:xfrm>
                          <a:off x="0" y="0"/>
                          <a:ext cx="695327" cy="247650"/>
                        </a:xfrm>
                        <a:prstGeom prst="ellipse">
                          <a:avLst/>
                        </a:prstGeom>
                        <a:noFill/>
                        <a:ln w="12700" cap="flat">
                          <a:solidFill>
                            <a:srgbClr val="000000"/>
                          </a:solidFill>
                          <a:prstDash val="solid"/>
                          <a:miter lim="800000"/>
                        </a:ln>
                        <a:effectLst/>
                      </wps:spPr>
                      <wps:bodyPr/>
                    </wps:wsp>
                  </a:graphicData>
                </a:graphic>
              </wp:anchor>
            </w:drawing>
          </mc:Choice>
          <mc:Fallback>
            <w:pict>
              <v:oval id="_x0000_s1026" style="visibility:visible;position:absolute;margin-left:139.8pt;margin-top:12.1pt;width:54.8pt;height:19.5pt;z-index:251663360;mso-position-horizontal:absolute;mso-position-horizontal-relative:text;mso-position-vertical:absolute;mso-position-vertical-relative:line;mso-wrap-distance-left:0.0pt;mso-wrap-distance-top:0.0pt;mso-wrap-distance-right:0.0pt;mso-wrap-distance-bottom:0.0pt;">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text"/>
              </v:oval>
            </w:pict>
          </mc:Fallback>
        </mc:AlternateContent>
      </w:r>
    </w:p>
    <w:p>
      <w:pPr>
        <w:pStyle w:val="Body"/>
        <w:outlineLvl w:val="0"/>
      </w:pPr>
      <w:r>
        <w:rPr>
          <w:rtl w:val="0"/>
          <w:lang w:val="en-US"/>
        </w:rPr>
        <w:t>Leak Test Type: Hydrostatic, Pneumatic (circle one).</w:t>
      </w:r>
      <w:r>
        <mc:AlternateContent>
          <mc:Choice Requires="wps">
            <w:drawing xmlns:a="http://schemas.openxmlformats.org/drawingml/2006/main">
              <wp:anchor distT="0" distB="0" distL="0" distR="0" simplePos="0" relativeHeight="251659264" behindDoc="0" locked="0" layoutInCell="1" allowOverlap="1">
                <wp:simplePos x="0" y="0"/>
                <wp:positionH relativeFrom="margin">
                  <wp:posOffset>2985770</wp:posOffset>
                </wp:positionH>
                <wp:positionV relativeFrom="line">
                  <wp:posOffset>337185</wp:posOffset>
                </wp:positionV>
                <wp:extent cx="754380" cy="279243"/>
                <wp:effectExtent l="0" t="0" r="0" b="0"/>
                <wp:wrapNone/>
                <wp:docPr id="1073741826" name="officeArt object" descr="Oval 4"/>
                <wp:cNvGraphicFramePr/>
                <a:graphic xmlns:a="http://schemas.openxmlformats.org/drawingml/2006/main">
                  <a:graphicData uri="http://schemas.microsoft.com/office/word/2010/wordprocessingShape">
                    <wps:wsp>
                      <wps:cNvSpPr/>
                      <wps:spPr>
                        <a:xfrm>
                          <a:off x="0" y="0"/>
                          <a:ext cx="754380" cy="279243"/>
                        </a:xfrm>
                        <a:prstGeom prst="ellipse">
                          <a:avLst/>
                        </a:prstGeom>
                        <a:noFill/>
                        <a:ln w="19050" cap="flat">
                          <a:solidFill>
                            <a:srgbClr val="000000"/>
                          </a:solidFill>
                          <a:prstDash val="solid"/>
                          <a:miter lim="800000"/>
                        </a:ln>
                        <a:effectLst/>
                      </wps:spPr>
                      <wps:bodyPr/>
                    </wps:wsp>
                  </a:graphicData>
                </a:graphic>
              </wp:anchor>
            </w:drawing>
          </mc:Choice>
          <mc:Fallback>
            <w:pict>
              <v:oval id="_x0000_s1027" style="visibility:visible;position:absolute;margin-left:235.1pt;margin-top:26.6pt;width:59.4pt;height:22.0pt;z-index:251659264;mso-position-horizontal:absolute;mso-position-horizontal-relative:margin;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margin"/>
              </v:oval>
            </w:pict>
          </mc:Fallback>
        </mc:AlternateContent>
      </w:r>
      <w:r>
        <w:rPr>
          <w:rtl w:val="0"/>
        </w:rPr>
        <w:t xml:space="preserve"> </w:t>
      </w:r>
    </w:p>
    <w:p>
      <w:pPr>
        <w:pStyle w:val="Body"/>
      </w:pPr>
    </w:p>
    <w:p>
      <w:pPr>
        <w:pStyle w:val="Body"/>
      </w:pPr>
      <w:r>
        <w:rPr>
          <w:rtl w:val="0"/>
          <w:lang w:val="en-US"/>
        </w:rPr>
        <w:t>Reduced Test Pressure Qualification: In-Service, Low Stress, Not Applicable (circle one)</w:t>
      </w:r>
    </w:p>
    <w:p>
      <w:pPr>
        <w:pStyle w:val="Body"/>
      </w:pPr>
    </w:p>
    <w:p>
      <w:pPr>
        <w:pStyle w:val="Body"/>
        <w:tabs>
          <w:tab w:val="left" w:pos="2880"/>
          <w:tab w:val="left" w:pos="5760"/>
        </w:tabs>
      </w:pPr>
      <w:r>
        <w:rPr>
          <w:rtl w:val="0"/>
          <w:lang w:val="en-US"/>
        </w:rPr>
        <w:t xml:space="preserve">Test Pressure: </w:t>
      </w:r>
      <w:r>
        <w:rPr>
          <w:rtl w:val="0"/>
          <w:lang w:val="en-US"/>
        </w:rPr>
        <w:t>5</w:t>
      </w:r>
      <w:r>
        <w:rPr>
          <w:rtl w:val="0"/>
          <w:lang w:val="de-DE"/>
        </w:rPr>
        <w:t xml:space="preserve"> psig                    Test Fluid: Helium </w:t>
        <w:tab/>
        <w:t>Test Date: TBD</w:t>
      </w:r>
    </w:p>
    <w:p>
      <w:pPr>
        <w:pStyle w:val="Body"/>
        <w:tabs>
          <w:tab w:val="left" w:pos="2880"/>
          <w:tab w:val="left" w:pos="5760"/>
        </w:tabs>
      </w:pPr>
    </w:p>
    <w:p>
      <w:pPr>
        <w:pStyle w:val="Body"/>
        <w:tabs>
          <w:tab w:val="left" w:pos="2880"/>
          <w:tab w:val="left" w:pos="5760"/>
        </w:tabs>
      </w:pPr>
      <w:r>
        <w:rPr>
          <w:rtl w:val="0"/>
          <w:lang w:val="en-US"/>
        </w:rPr>
        <w:t>A Helium Mass Spectrometer Leak Test was performed on December 30, 2020 to an 1x10-9 mbar-l/sec acceptance criteria.</w:t>
      </w:r>
      <w:r>
        <w:rPr>
          <w:rtl w:val="0"/>
        </w:rPr>
        <w:t> </w:t>
      </w:r>
      <w:r>
        <w:rPr>
          <w:rtl w:val="0"/>
          <w:lang w:val="en-US"/>
        </w:rPr>
        <w:t xml:space="preserve">No leaks were detected. Report is attached below. </w:t>
      </w:r>
    </w:p>
    <w:p>
      <w:pPr>
        <w:pStyle w:val="Body"/>
        <w:tabs>
          <w:tab w:val="left" w:pos="2880"/>
          <w:tab w:val="left" w:pos="5760"/>
        </w:tabs>
      </w:pPr>
    </w:p>
    <w:p>
      <w:pPr>
        <w:pStyle w:val="Body"/>
        <w:tabs>
          <w:tab w:val="left" w:pos="2880"/>
          <w:tab w:val="left" w:pos="5760"/>
        </w:tabs>
      </w:pPr>
      <w:r>
        <w:rPr>
          <w:rtl w:val="0"/>
          <w:lang w:val="en-US"/>
        </w:rPr>
        <w:t>The flex hose section was pneumatically pressure tested to 100 psig and hydrostatically tested to 400 psig hydro.</w:t>
      </w:r>
    </w:p>
    <w:p>
      <w:pPr>
        <w:pStyle w:val="Body"/>
      </w:pPr>
    </w:p>
    <w:p>
      <w:pPr>
        <w:pStyle w:val="Body"/>
        <w:outlineLvl w:val="0"/>
        <w:rPr>
          <w:b w:val="1"/>
          <w:bCs w:val="1"/>
          <w:sz w:val="28"/>
          <w:szCs w:val="28"/>
        </w:rPr>
      </w:pPr>
      <w:r>
        <w:rPr>
          <w:b w:val="1"/>
          <w:bCs w:val="1"/>
          <w:sz w:val="28"/>
          <w:szCs w:val="28"/>
          <w:rtl w:val="0"/>
          <w:lang w:val="en-US"/>
        </w:rPr>
        <w:t>Statement of Compliance</w:t>
      </w:r>
    </w:p>
    <w:p>
      <w:pPr>
        <w:pStyle w:val="Body"/>
      </w:pPr>
    </w:p>
    <w:p>
      <w:pPr>
        <w:pStyle w:val="Body"/>
      </w:pPr>
      <w:r>
        <w:rPr>
          <w:rtl w:val="0"/>
          <w:lang w:val="en-US"/>
        </w:rPr>
        <w:t xml:space="preserve">Is this piping system considered exceptional?    </w:t>
        <w:tab/>
        <w:t xml:space="preserve">Yes ____ </w:t>
        <w:tab/>
        <w:t>No__</w:t>
      </w:r>
      <w:r>
        <w:rPr>
          <w:u w:val="single"/>
          <w:rtl w:val="0"/>
        </w:rPr>
        <w:t>X</w:t>
      </w:r>
      <w:r>
        <w:rPr>
          <w:rtl w:val="0"/>
          <w:lang w:val="en-US"/>
        </w:rPr>
        <w:t>__</w:t>
      </w:r>
    </w:p>
    <w:p>
      <w:pPr>
        <w:pStyle w:val="Body"/>
      </w:pPr>
      <w:r>
        <w:rPr>
          <w:rtl w:val="0"/>
          <w:lang w:val="en-US"/>
        </w:rPr>
        <w:t xml:space="preserve">If </w:t>
      </w:r>
      <w:r>
        <w:rPr>
          <w:rtl w:val="1"/>
          <w:lang w:val="ar-SA" w:bidi="ar-SA"/>
        </w:rPr>
        <w:t>“</w:t>
      </w:r>
      <w:r>
        <w:rPr>
          <w:rtl w:val="0"/>
          <w:lang w:val="en-US"/>
        </w:rPr>
        <w:t>Yes</w:t>
      </w:r>
      <w:r>
        <w:rPr>
          <w:rtl w:val="0"/>
        </w:rPr>
        <w:t>”</w:t>
      </w:r>
      <w:r>
        <w:rPr>
          <w:rtl w:val="0"/>
          <w:lang w:val="en-US"/>
        </w:rPr>
        <w:t>, follow the requirements for an Extended Engineering Note for Exceptional Piping Systems.</w:t>
      </w:r>
    </w:p>
    <w:p>
      <w:pPr>
        <w:pStyle w:val="Body"/>
      </w:pPr>
      <w:r>
        <w:rPr>
          <w:rtl w:val="0"/>
        </w:rPr>
        <w:t xml:space="preserve"> </w:t>
      </w:r>
    </w:p>
    <w:p>
      <w:pPr>
        <w:pStyle w:val="Body"/>
        <w:tabs>
          <w:tab w:val="left" w:pos="6480" w:leader="underscore"/>
        </w:tabs>
      </w:pPr>
      <w:r>
        <w:rPr>
          <w:rtl w:val="0"/>
          <w:lang w:val="en-US"/>
        </w:rPr>
        <w:t>Reviewed by:</w:t>
        <w:tab/>
      </w:r>
    </w:p>
    <w:p>
      <w:pPr>
        <w:pStyle w:val="Body"/>
        <w:tabs>
          <w:tab w:val="left" w:pos="3240"/>
        </w:tabs>
        <w:rPr>
          <w:sz w:val="16"/>
          <w:szCs w:val="16"/>
        </w:rPr>
      </w:pPr>
      <w:r>
        <w:rPr>
          <w:sz w:val="20"/>
          <w:szCs w:val="20"/>
        </w:rPr>
        <w:tab/>
      </w:r>
      <w:r>
        <w:rPr>
          <w:sz w:val="16"/>
          <w:szCs w:val="16"/>
          <w:rtl w:val="0"/>
          <w:lang w:val="en-US"/>
        </w:rPr>
        <w:t>(Print Name and lab ID #)</w:t>
      </w:r>
    </w:p>
    <w:p>
      <w:pPr>
        <w:pStyle w:val="Body"/>
        <w:tabs>
          <w:tab w:val="left" w:pos="6480" w:leader="underscore"/>
        </w:tabs>
      </w:pPr>
      <w:r>
        <w:rPr>
          <w:rtl w:val="0"/>
          <w:lang w:val="en-US"/>
        </w:rPr>
        <w:t xml:space="preserve">Signature: </w:t>
        <w:tab/>
        <w:t>Date: _____________</w:t>
      </w:r>
    </w:p>
    <w:p>
      <w:pPr>
        <w:pStyle w:val="Body"/>
        <w:tabs>
          <w:tab w:val="left" w:pos="6480" w:leader="underscore"/>
        </w:tabs>
        <w:rPr>
          <w:sz w:val="16"/>
          <w:szCs w:val="16"/>
        </w:rPr>
      </w:pPr>
      <w:r>
        <w:rPr>
          <w:sz w:val="16"/>
          <w:szCs w:val="16"/>
          <w:rtl w:val="0"/>
          <w:lang w:val="en-US"/>
        </w:rPr>
        <w:t>(If Teamcenter electronic Workflow approval is used instead of a physical signature note this in the signature blank)</w:t>
      </w:r>
    </w:p>
    <w:p>
      <w:pPr>
        <w:pStyle w:val="Body"/>
        <w:tabs>
          <w:tab w:val="left" w:pos="5040" w:leader="underscore"/>
        </w:tabs>
      </w:pPr>
    </w:p>
    <w:p>
      <w:pPr>
        <w:pStyle w:val="Body"/>
        <w:tabs>
          <w:tab w:val="left" w:pos="5040" w:leader="underscore"/>
        </w:tabs>
      </w:pPr>
    </w:p>
    <w:p>
      <w:pPr>
        <w:pStyle w:val="Body"/>
        <w:tabs>
          <w:tab w:val="left" w:pos="6480" w:leader="underscore"/>
        </w:tabs>
      </w:pPr>
      <w:r>
        <w:rPr>
          <w:rtl w:val="0"/>
          <w:lang w:val="en-US"/>
        </w:rPr>
        <w:t>D/S/P Head or Designee:</w:t>
        <w:tab/>
      </w:r>
    </w:p>
    <w:p>
      <w:pPr>
        <w:pStyle w:val="Body"/>
        <w:tabs>
          <w:tab w:val="left" w:pos="3240"/>
        </w:tabs>
        <w:rPr>
          <w:sz w:val="16"/>
          <w:szCs w:val="16"/>
        </w:rPr>
      </w:pPr>
      <w:r>
        <w:rPr>
          <w:sz w:val="20"/>
          <w:szCs w:val="20"/>
        </w:rPr>
        <w:tab/>
      </w:r>
      <w:r>
        <w:rPr>
          <w:sz w:val="16"/>
          <w:szCs w:val="16"/>
          <w:rtl w:val="0"/>
          <w:lang w:val="en-US"/>
        </w:rPr>
        <w:t>(Print Name and lab ID #)</w:t>
      </w:r>
    </w:p>
    <w:p>
      <w:pPr>
        <w:pStyle w:val="Body"/>
        <w:tabs>
          <w:tab w:val="left" w:pos="6480" w:leader="underscore"/>
        </w:tabs>
      </w:pPr>
      <w:r>
        <w:rPr>
          <w:rtl w:val="0"/>
          <w:lang w:val="en-US"/>
        </w:rPr>
        <w:t xml:space="preserve">Signature: </w:t>
        <w:tab/>
        <w:t>Date: _____________</w:t>
      </w:r>
    </w:p>
    <w:p>
      <w:pPr>
        <w:pStyle w:val="Body"/>
        <w:tabs>
          <w:tab w:val="left" w:pos="6480" w:leader="underscore"/>
        </w:tabs>
        <w:rPr>
          <w:sz w:val="16"/>
          <w:szCs w:val="16"/>
        </w:rPr>
      </w:pPr>
      <w:r>
        <w:rPr>
          <w:sz w:val="16"/>
          <w:szCs w:val="16"/>
          <w:rtl w:val="0"/>
          <w:lang w:val="en-US"/>
        </w:rPr>
        <w:t>(If Teamcenter electronic Workflow approval is used instead of a physical signature note this in the signature blank)</w:t>
      </w:r>
    </w:p>
    <w:p>
      <w:pPr>
        <w:pStyle w:val="Body"/>
      </w:pPr>
    </w:p>
    <w:p>
      <w:pPr>
        <w:pStyle w:val="Body"/>
      </w:pPr>
      <w:r>
        <w:rPr>
          <w:rtl w:val="0"/>
          <w:lang w:val="en-US"/>
        </w:rPr>
        <w:t>The following approvals are required for exceptional piping systems:</w:t>
      </w:r>
    </w:p>
    <w:p>
      <w:pPr>
        <w:pStyle w:val="Body"/>
      </w:pPr>
    </w:p>
    <w:p>
      <w:pPr>
        <w:pStyle w:val="Body"/>
        <w:tabs>
          <w:tab w:val="left" w:pos="6480" w:leader="underscore"/>
        </w:tabs>
      </w:pPr>
      <w:r>
        <w:rPr>
          <w:rtl w:val="0"/>
          <w:lang w:val="en-US"/>
        </w:rPr>
        <w:t>Chief Safety Officer or Designee:</w:t>
        <w:tab/>
      </w:r>
    </w:p>
    <w:p>
      <w:pPr>
        <w:pStyle w:val="Body"/>
        <w:tabs>
          <w:tab w:val="left" w:pos="3240"/>
        </w:tabs>
        <w:rPr>
          <w:sz w:val="16"/>
          <w:szCs w:val="16"/>
        </w:rPr>
      </w:pPr>
      <w:r>
        <w:rPr>
          <w:sz w:val="20"/>
          <w:szCs w:val="20"/>
        </w:rPr>
        <w:tab/>
      </w:r>
      <w:r>
        <w:rPr>
          <w:sz w:val="16"/>
          <w:szCs w:val="16"/>
          <w:rtl w:val="0"/>
          <w:lang w:val="en-US"/>
        </w:rPr>
        <w:t>(Print Name and lab ID #)</w:t>
      </w:r>
    </w:p>
    <w:p>
      <w:pPr>
        <w:pStyle w:val="Body"/>
        <w:tabs>
          <w:tab w:val="left" w:pos="6480" w:leader="underscore"/>
        </w:tabs>
      </w:pPr>
      <w:r>
        <w:rPr>
          <w:rtl w:val="0"/>
          <w:lang w:val="en-US"/>
        </w:rPr>
        <w:t xml:space="preserve">Signature: </w:t>
        <w:tab/>
        <w:t>Date: _____________</w:t>
      </w:r>
    </w:p>
    <w:p>
      <w:pPr>
        <w:pStyle w:val="Body"/>
        <w:tabs>
          <w:tab w:val="left" w:pos="6480" w:leader="underscore"/>
        </w:tabs>
        <w:rPr>
          <w:sz w:val="16"/>
          <w:szCs w:val="16"/>
        </w:rPr>
      </w:pPr>
      <w:r>
        <w:rPr>
          <w:sz w:val="16"/>
          <w:szCs w:val="16"/>
          <w:rtl w:val="0"/>
          <w:lang w:val="en-US"/>
        </w:rPr>
        <w:t>(If Teamcenter electronic Workflow approval is used instead of a physical signature note this in the signature blank)</w:t>
      </w:r>
    </w:p>
    <w:p>
      <w:pPr>
        <w:pStyle w:val="Body"/>
        <w:tabs>
          <w:tab w:val="left" w:pos="5040" w:leader="underscore"/>
        </w:tabs>
      </w:pPr>
    </w:p>
    <w:p>
      <w:pPr>
        <w:pStyle w:val="Body"/>
        <w:tabs>
          <w:tab w:val="left" w:pos="5040" w:leader="underscore"/>
        </w:tabs>
      </w:pPr>
    </w:p>
    <w:p>
      <w:pPr>
        <w:pStyle w:val="Body"/>
        <w:tabs>
          <w:tab w:val="left" w:pos="6480" w:leader="underscore"/>
        </w:tabs>
      </w:pPr>
      <w:r>
        <w:rPr>
          <w:rtl w:val="0"/>
          <w:lang w:val="en-US"/>
        </w:rPr>
        <w:t>Director or Designee:</w:t>
        <w:tab/>
      </w:r>
    </w:p>
    <w:p>
      <w:pPr>
        <w:pStyle w:val="Body"/>
        <w:tabs>
          <w:tab w:val="left" w:pos="3240"/>
        </w:tabs>
        <w:rPr>
          <w:sz w:val="16"/>
          <w:szCs w:val="16"/>
        </w:rPr>
      </w:pPr>
      <w:r>
        <w:rPr>
          <w:sz w:val="20"/>
          <w:szCs w:val="20"/>
        </w:rPr>
        <w:tab/>
      </w:r>
      <w:r>
        <w:rPr>
          <w:sz w:val="16"/>
          <w:szCs w:val="16"/>
          <w:rtl w:val="0"/>
          <w:lang w:val="en-US"/>
        </w:rPr>
        <w:t>(Print Name and lab ID #)</w:t>
      </w:r>
    </w:p>
    <w:p>
      <w:pPr>
        <w:pStyle w:val="Body"/>
        <w:tabs>
          <w:tab w:val="left" w:pos="6480" w:leader="underscore"/>
        </w:tabs>
      </w:pPr>
      <w:r>
        <w:rPr>
          <w:rtl w:val="0"/>
          <w:lang w:val="en-US"/>
        </w:rPr>
        <w:t xml:space="preserve">Signature: </w:t>
        <w:tab/>
        <w:t>Date: _____________</w:t>
      </w:r>
    </w:p>
    <w:p>
      <w:pPr>
        <w:pStyle w:val="Body"/>
        <w:tabs>
          <w:tab w:val="left" w:pos="6480" w:leader="underscore"/>
        </w:tabs>
        <w:rPr>
          <w:sz w:val="16"/>
          <w:szCs w:val="16"/>
        </w:rPr>
      </w:pPr>
      <w:r>
        <w:rPr>
          <w:sz w:val="16"/>
          <w:szCs w:val="16"/>
          <w:rtl w:val="0"/>
          <w:lang w:val="en-US"/>
        </w:rPr>
        <w:t>(If Teamcenter electronic Workflow approval is used instead of a physical signature note this in the signature blank)</w:t>
      </w:r>
    </w:p>
    <w:p>
      <w:pPr>
        <w:pStyle w:val="Body"/>
        <w:outlineLvl w:val="0"/>
      </w:pPr>
      <w:r>
        <w:rPr>
          <w:rFonts w:ascii="Arial Unicode MS" w:cs="Arial Unicode MS" w:hAnsi="Arial Unicode MS" w:eastAsia="Arial Unicode MS"/>
          <w:b w:val="0"/>
          <w:bCs w:val="0"/>
          <w:i w:val="0"/>
          <w:iCs w:val="0"/>
        </w:rPr>
        <w:br w:type="page"/>
      </w:r>
    </w:p>
    <w:p>
      <w:pPr>
        <w:pStyle w:val="Body"/>
        <w:outlineLvl w:val="0"/>
        <w:rPr>
          <w:u w:val="single"/>
        </w:rPr>
      </w:pPr>
      <w:r>
        <w:rPr>
          <w:u w:val="single"/>
          <w:rtl w:val="0"/>
          <w:lang w:val="en-US"/>
        </w:rPr>
        <w:t>System Documentation</w:t>
      </w:r>
    </w:p>
    <w:p>
      <w:pPr>
        <w:pStyle w:val="Body"/>
      </w:pPr>
    </w:p>
    <w:p>
      <w:pPr>
        <w:pStyle w:val="Body"/>
        <w:tabs>
          <w:tab w:val="left" w:pos="6840"/>
        </w:tabs>
      </w:pPr>
      <w: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4238625</wp:posOffset>
                </wp:positionH>
                <wp:positionV relativeFrom="line">
                  <wp:posOffset>5714</wp:posOffset>
                </wp:positionV>
                <wp:extent cx="419100" cy="190500"/>
                <wp:effectExtent l="0" t="0" r="0" b="0"/>
                <wp:wrapNone/>
                <wp:docPr id="1073741827" name="officeArt object" descr="Oval 7"/>
                <wp:cNvGraphicFramePr/>
                <a:graphic xmlns:a="http://schemas.openxmlformats.org/drawingml/2006/main">
                  <a:graphicData uri="http://schemas.microsoft.com/office/word/2010/wordprocessingShape">
                    <wps:wsp>
                      <wps:cNvSpPr/>
                      <wps:spPr>
                        <a:xfrm>
                          <a:off x="0" y="0"/>
                          <a:ext cx="419100" cy="190500"/>
                        </a:xfrm>
                        <a:prstGeom prst="ellipse">
                          <a:avLst/>
                        </a:prstGeom>
                        <a:noFill/>
                        <a:ln w="19050" cap="flat">
                          <a:solidFill>
                            <a:srgbClr val="000000"/>
                          </a:solidFill>
                          <a:prstDash val="solid"/>
                          <a:miter lim="800000"/>
                        </a:ln>
                        <a:effectLst/>
                      </wps:spPr>
                      <wps:bodyPr/>
                    </wps:wsp>
                  </a:graphicData>
                </a:graphic>
              </wp:anchor>
            </w:drawing>
          </mc:Choice>
          <mc:Fallback>
            <w:pict>
              <v:oval id="_x0000_s1028" style="visibility:visible;position:absolute;margin-left:333.8pt;margin-top:0.4pt;width:33.0pt;height:15.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rtl w:val="0"/>
          <w:lang w:val="en-US"/>
        </w:rPr>
        <w:t xml:space="preserve">Process and instrumentation diagram appended? </w:t>
        <w:tab/>
      </w:r>
      <w:r>
        <w:rPr>
          <w:u w:val="single"/>
          <w:rtl w:val="0"/>
          <w:lang w:val="en-US"/>
        </w:rPr>
        <w:t>Yes</w:t>
      </w:r>
      <w:r>
        <w:rPr>
          <w:rtl w:val="0"/>
        </w:rPr>
        <w:t xml:space="preserve"> / No</w:t>
      </w:r>
    </w:p>
    <w:p>
      <w:pPr>
        <w:pStyle w:val="Body"/>
      </w:pPr>
    </w:p>
    <w:p>
      <w:pPr>
        <w:pStyle w:val="Body"/>
        <w:tabs>
          <w:tab w:val="left" w:pos="6840"/>
        </w:tabs>
      </w:pPr>
      <w: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4248150</wp:posOffset>
                </wp:positionH>
                <wp:positionV relativeFrom="line">
                  <wp:posOffset>7619</wp:posOffset>
                </wp:positionV>
                <wp:extent cx="419100" cy="190500"/>
                <wp:effectExtent l="0" t="0" r="0" b="0"/>
                <wp:wrapNone/>
                <wp:docPr id="1073741828" name="officeArt object" descr="Oval 8"/>
                <wp:cNvGraphicFramePr/>
                <a:graphic xmlns:a="http://schemas.openxmlformats.org/drawingml/2006/main">
                  <a:graphicData uri="http://schemas.microsoft.com/office/word/2010/wordprocessingShape">
                    <wps:wsp>
                      <wps:cNvSpPr/>
                      <wps:spPr>
                        <a:xfrm>
                          <a:off x="0" y="0"/>
                          <a:ext cx="419100" cy="190500"/>
                        </a:xfrm>
                        <a:prstGeom prst="ellipse">
                          <a:avLst/>
                        </a:prstGeom>
                        <a:noFill/>
                        <a:ln w="19050" cap="flat">
                          <a:solidFill>
                            <a:srgbClr val="000000"/>
                          </a:solidFill>
                          <a:prstDash val="solid"/>
                          <a:miter lim="800000"/>
                        </a:ln>
                        <a:effectLst/>
                      </wps:spPr>
                      <wps:bodyPr/>
                    </wps:wsp>
                  </a:graphicData>
                </a:graphic>
              </wp:anchor>
            </w:drawing>
          </mc:Choice>
          <mc:Fallback>
            <w:pict>
              <v:oval id="_x0000_s1029" style="visibility:visible;position:absolute;margin-left:334.5pt;margin-top:0.6pt;width:33.0pt;height:15.0pt;z-index:251661312;mso-position-horizontal:absolute;mso-position-horizontal-relative:text;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rtl w:val="0"/>
          <w:lang w:val="en-US"/>
        </w:rPr>
        <w:t>Process and instrumentation component list appended?</w:t>
        <w:tab/>
      </w:r>
      <w:r>
        <w:rPr>
          <w:u w:val="single"/>
          <w:rtl w:val="0"/>
          <w:lang w:val="en-US"/>
        </w:rPr>
        <w:t>Yes</w:t>
      </w:r>
      <w:r>
        <w:rPr>
          <w:rtl w:val="0"/>
        </w:rPr>
        <w:t xml:space="preserve"> / No</w:t>
      </w:r>
    </w:p>
    <w:p>
      <w:pPr>
        <w:pStyle w:val="Body"/>
      </w:pPr>
      <w:r>
        <mc:AlternateContent>
          <mc:Choice Requires="wps">
            <w:drawing xmlns:a="http://schemas.openxmlformats.org/drawingml/2006/main">
              <wp:anchor distT="0" distB="0" distL="0" distR="0" simplePos="0" relativeHeight="251662336" behindDoc="0" locked="0" layoutInCell="1" allowOverlap="1">
                <wp:simplePos x="0" y="0"/>
                <wp:positionH relativeFrom="column">
                  <wp:posOffset>4572000</wp:posOffset>
                </wp:positionH>
                <wp:positionV relativeFrom="line">
                  <wp:posOffset>175260</wp:posOffset>
                </wp:positionV>
                <wp:extent cx="419100" cy="190500"/>
                <wp:effectExtent l="0" t="0" r="0" b="0"/>
                <wp:wrapNone/>
                <wp:docPr id="1073741829" name="officeArt object" descr="Oval 9"/>
                <wp:cNvGraphicFramePr/>
                <a:graphic xmlns:a="http://schemas.openxmlformats.org/drawingml/2006/main">
                  <a:graphicData uri="http://schemas.microsoft.com/office/word/2010/wordprocessingShape">
                    <wps:wsp>
                      <wps:cNvSpPr/>
                      <wps:spPr>
                        <a:xfrm>
                          <a:off x="0" y="0"/>
                          <a:ext cx="419100" cy="190500"/>
                        </a:xfrm>
                        <a:prstGeom prst="ellipse">
                          <a:avLst/>
                        </a:prstGeom>
                        <a:noFill/>
                        <a:ln w="19050" cap="flat">
                          <a:solidFill>
                            <a:srgbClr val="000000"/>
                          </a:solidFill>
                          <a:prstDash val="solid"/>
                          <a:miter lim="800000"/>
                        </a:ln>
                        <a:effectLst/>
                      </wps:spPr>
                      <wps:bodyPr/>
                    </wps:wsp>
                  </a:graphicData>
                </a:graphic>
              </wp:anchor>
            </w:drawing>
          </mc:Choice>
          <mc:Fallback>
            <w:pict>
              <v:oval id="_x0000_s1030" style="visibility:visible;position:absolute;margin-left:360.0pt;margin-top:13.8pt;width:33.0pt;height:15.0pt;z-index:251662336;mso-position-horizontal:absolute;mso-position-horizontal-relative:text;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p>
    <w:p>
      <w:pPr>
        <w:pStyle w:val="Body"/>
        <w:tabs>
          <w:tab w:val="left" w:pos="6840"/>
        </w:tabs>
      </w:pPr>
      <w:r>
        <w:rPr>
          <w:rtl w:val="0"/>
          <w:lang w:val="en-US"/>
        </w:rPr>
        <w:t>Is an operating procedure necessary for safe operation?</w:t>
        <w:tab/>
        <w:t xml:space="preserve">Yes / </w:t>
      </w:r>
      <w:r>
        <w:rPr>
          <w:u w:val="single"/>
          <w:rtl w:val="0"/>
        </w:rPr>
        <w:t>No</w:t>
      </w:r>
    </w:p>
    <w:p>
      <w:pPr>
        <w:pStyle w:val="Body"/>
      </w:pPr>
      <w:r>
        <w:rPr>
          <w:rtl w:val="0"/>
          <w:lang w:val="en-US"/>
        </w:rPr>
        <w:t xml:space="preserve">If </w:t>
      </w:r>
      <w:r>
        <w:rPr>
          <w:rtl w:val="1"/>
        </w:rPr>
        <w:t>‘</w:t>
      </w:r>
      <w:r>
        <w:rPr>
          <w:rtl w:val="0"/>
        </w:rPr>
        <w:t>yes</w:t>
      </w:r>
      <w:r>
        <w:rPr>
          <w:rtl w:val="1"/>
        </w:rPr>
        <w:t>’</w:t>
      </w:r>
      <w:r>
        <w:rPr>
          <w:rtl w:val="0"/>
          <w:lang w:val="en-US"/>
        </w:rPr>
        <w:t>, procedure must be appended.</w:t>
      </w:r>
    </w:p>
    <w:p>
      <w:pPr>
        <w:pStyle w:val="Body"/>
        <w:spacing w:line="360" w:lineRule="auto"/>
      </w:pPr>
    </w:p>
    <w:p>
      <w:pPr>
        <w:pStyle w:val="Body"/>
        <w:spacing w:line="360" w:lineRule="auto"/>
      </w:pPr>
    </w:p>
    <w:p>
      <w:pPr>
        <w:pStyle w:val="Body"/>
        <w:outlineLvl w:val="0"/>
        <w:rPr>
          <w:u w:val="single"/>
        </w:rPr>
      </w:pPr>
      <w:r>
        <w:rPr>
          <w:u w:val="single"/>
          <w:rtl w:val="0"/>
          <w:lang w:val="en-US"/>
        </w:rPr>
        <w:t>Fabrication Quality Assurance</w:t>
      </w:r>
    </w:p>
    <w:p>
      <w:pPr>
        <w:pStyle w:val="Body"/>
      </w:pPr>
    </w:p>
    <w:p>
      <w:pPr>
        <w:pStyle w:val="Body"/>
      </w:pPr>
      <w:r>
        <w:rPr>
          <w:rtl w:val="0"/>
          <w:lang w:val="en-US"/>
        </w:rPr>
        <w:t>List vendor(s) for assemblies welded/brazed off site:  Meyer Tool &amp; Mfg., Inc. Documentation attached.</w:t>
      </w:r>
    </w:p>
    <w:p>
      <w:pPr>
        <w:pStyle w:val="Body"/>
      </w:pPr>
    </w:p>
    <w:p>
      <w:pPr>
        <w:pStyle w:val="Body"/>
      </w:pPr>
      <w:r>
        <w:rPr>
          <w:rtl w:val="0"/>
          <w:lang w:val="en-US"/>
        </w:rPr>
        <w:t xml:space="preserve">List welder(s) for assemblies welded/brazed in-house: </w:t>
      </w:r>
    </w:p>
    <w:p>
      <w:pPr>
        <w:pStyle w:val="Body"/>
      </w:pPr>
      <w:r>
        <w:rPr>
          <w:rtl w:val="0"/>
          <w:lang w:val="de-DE"/>
        </w:rPr>
        <w:t>Fletcher, Thomas Austin</w:t>
      </w:r>
    </w:p>
    <w:p>
      <w:pPr>
        <w:pStyle w:val="Body"/>
      </w:pPr>
    </w:p>
    <w:p>
      <w:pPr>
        <w:pStyle w:val="Body"/>
      </w:pPr>
    </w:p>
    <w:p>
      <w:pPr>
        <w:pStyle w:val="Body"/>
      </w:pPr>
      <w: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5000625</wp:posOffset>
                </wp:positionH>
                <wp:positionV relativeFrom="line">
                  <wp:posOffset>6984</wp:posOffset>
                </wp:positionV>
                <wp:extent cx="419100" cy="190500"/>
                <wp:effectExtent l="0" t="0" r="0" b="0"/>
                <wp:wrapNone/>
                <wp:docPr id="1073741830" name="officeArt object" descr="Oval 13"/>
                <wp:cNvGraphicFramePr/>
                <a:graphic xmlns:a="http://schemas.openxmlformats.org/drawingml/2006/main">
                  <a:graphicData uri="http://schemas.microsoft.com/office/word/2010/wordprocessingShape">
                    <wps:wsp>
                      <wps:cNvSpPr/>
                      <wps:spPr>
                        <a:xfrm>
                          <a:off x="0" y="0"/>
                          <a:ext cx="419100" cy="190500"/>
                        </a:xfrm>
                        <a:prstGeom prst="ellipse">
                          <a:avLst/>
                        </a:prstGeom>
                        <a:noFill/>
                        <a:ln w="19050" cap="flat">
                          <a:solidFill>
                            <a:srgbClr val="000000"/>
                          </a:solidFill>
                          <a:prstDash val="solid"/>
                          <a:miter lim="800000"/>
                        </a:ln>
                        <a:effectLst/>
                      </wps:spPr>
                      <wps:bodyPr/>
                    </wps:wsp>
                  </a:graphicData>
                </a:graphic>
              </wp:anchor>
            </w:drawing>
          </mc:Choice>
          <mc:Fallback>
            <w:pict>
              <v:oval id="_x0000_s1031" style="visibility:visible;position:absolute;margin-left:393.8pt;margin-top:0.6pt;width:33.0pt;height:15.0pt;z-index:251664384;mso-position-horizontal:absolute;mso-position-horizontal-relative:text;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rtl w:val="0"/>
          <w:lang w:val="en-US"/>
        </w:rPr>
        <w:t>Are welder qualification records available for in-house welded/brazed assemblies?  Yes / No</w:t>
      </w:r>
    </w:p>
    <w:p>
      <w:pPr>
        <w:pStyle w:val="Body"/>
      </w:pPr>
      <w:r>
        <w:rPr>
          <w:rtl w:val="0"/>
          <w:lang w:val="en-US"/>
        </w:rPr>
        <w:t>If yes, append documents or make available to reviewer.</w:t>
      </w:r>
    </w:p>
    <w:p>
      <w:pPr>
        <w:pStyle w:val="Body"/>
      </w:pPr>
    </w:p>
    <w:p>
      <w:pPr>
        <w:pStyle w:val="Body"/>
      </w:pPr>
      <w:r>
        <mc:AlternateContent>
          <mc:Choice Requires="wps">
            <w:drawing xmlns:a="http://schemas.openxmlformats.org/drawingml/2006/main">
              <wp:anchor distT="0" distB="0" distL="0" distR="0" simplePos="0" relativeHeight="251665408" behindDoc="0" locked="0" layoutInCell="1" allowOverlap="1">
                <wp:simplePos x="0" y="0"/>
                <wp:positionH relativeFrom="column">
                  <wp:posOffset>4981575</wp:posOffset>
                </wp:positionH>
                <wp:positionV relativeFrom="line">
                  <wp:posOffset>5080</wp:posOffset>
                </wp:positionV>
                <wp:extent cx="419100" cy="190500"/>
                <wp:effectExtent l="0" t="0" r="0" b="0"/>
                <wp:wrapNone/>
                <wp:docPr id="1073741831" name="officeArt object" descr="Oval 14"/>
                <wp:cNvGraphicFramePr/>
                <a:graphic xmlns:a="http://schemas.openxmlformats.org/drawingml/2006/main">
                  <a:graphicData uri="http://schemas.microsoft.com/office/word/2010/wordprocessingShape">
                    <wps:wsp>
                      <wps:cNvSpPr/>
                      <wps:spPr>
                        <a:xfrm>
                          <a:off x="0" y="0"/>
                          <a:ext cx="419100" cy="190500"/>
                        </a:xfrm>
                        <a:prstGeom prst="ellipse">
                          <a:avLst/>
                        </a:prstGeom>
                        <a:noFill/>
                        <a:ln w="19050" cap="flat">
                          <a:solidFill>
                            <a:srgbClr val="000000"/>
                          </a:solidFill>
                          <a:prstDash val="solid"/>
                          <a:miter lim="800000"/>
                        </a:ln>
                        <a:effectLst/>
                      </wps:spPr>
                      <wps:bodyPr/>
                    </wps:wsp>
                  </a:graphicData>
                </a:graphic>
              </wp:anchor>
            </w:drawing>
          </mc:Choice>
          <mc:Fallback>
            <w:pict>
              <v:oval id="_x0000_s1032" style="visibility:visible;position:absolute;margin-left:392.2pt;margin-top:0.4pt;width:33.0pt;height:15.0pt;z-index:251665408;mso-position-horizontal:absolute;mso-position-horizontal-relative:text;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none" endarrowwidth="medium" endarrowlength="medium"/>
                <w10:wrap type="none" side="bothSides" anchorx="text"/>
              </v:oval>
            </w:pict>
          </mc:Fallback>
        </mc:AlternateContent>
      </w:r>
      <w:r>
        <w:rPr>
          <w:rtl w:val="0"/>
          <w:lang w:val="en-US"/>
        </w:rPr>
        <w:t xml:space="preserve">Are all quality verification records required by the identified code available? </w:t>
        <w:tab/>
        <w:t xml:space="preserve">  Yes / No</w:t>
      </w:r>
    </w:p>
    <w:p>
      <w:pPr>
        <w:pStyle w:val="Body"/>
        <w:tabs>
          <w:tab w:val="left" w:pos="6840"/>
        </w:tabs>
      </w:pPr>
      <w:r>
        <w:rPr>
          <w:rtl w:val="0"/>
          <w:lang w:val="en-US"/>
        </w:rPr>
        <w:t>(e.g. examiner's certification, inspector's certification, test records, etc.)</w:t>
        <w:tab/>
      </w:r>
    </w:p>
    <w:p>
      <w:pPr>
        <w:pStyle w:val="Body"/>
      </w:pPr>
      <w:r>
        <w:rPr>
          <w:rtl w:val="0"/>
          <w:lang w:val="en-US"/>
        </w:rPr>
        <w:t>If yes, append documents or make available to reviewer.</w:t>
      </w:r>
    </w:p>
    <w:p>
      <w:pPr>
        <w:pStyle w:val="Body"/>
      </w:pPr>
    </w:p>
    <w:p>
      <w:pPr>
        <w:pStyle w:val="Body"/>
        <w:outlineLvl w:val="0"/>
        <w:rPr>
          <w:u w:val="single"/>
        </w:rPr>
      </w:pPr>
      <w:r>
        <w:rPr>
          <w:u w:val="single"/>
          <w:rtl w:val="0"/>
          <w:lang w:val="en-US"/>
        </w:rPr>
        <w:t>Amendments</w:t>
      </w:r>
    </w:p>
    <w:p>
      <w:pPr>
        <w:pStyle w:val="Body"/>
      </w:pPr>
    </w:p>
    <w:p>
      <w:pPr>
        <w:pStyle w:val="Body"/>
      </w:pPr>
      <w:r>
        <w:rPr>
          <w:rtl w:val="0"/>
          <w:lang w:val="en-US"/>
        </w:rPr>
        <w:t xml:space="preserve">A new piping engineering note form must be filled out and the applicable approvals obtained for piping engineering note amendments. </w: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rPr>
          <w:u w:val="single"/>
        </w:rPr>
      </w:pPr>
      <w:r>
        <w:rPr>
          <w:u w:val="single"/>
          <w:rtl w:val="0"/>
          <w:lang w:val="en-US"/>
        </w:rPr>
        <w:t>Diagram &amp; picture of manifold covered by this engineering note:</w:t>
      </w:r>
    </w:p>
    <w:p>
      <w:pPr>
        <w:pStyle w:val="Body"/>
        <w:rPr>
          <w:u w:val="single"/>
        </w:rPr>
      </w:pPr>
    </w:p>
    <w:p>
      <w:pPr>
        <w:pStyle w:val="Body"/>
      </w:pPr>
      <w:r>
        <w:rPr>
          <w:rtl w:val="0"/>
          <w:lang w:val="en-US"/>
        </w:rPr>
        <w:t xml:space="preserve">The red highlighted line shown depicts the manifold covered in this engineering note within the assembly. </w:t>
      </w:r>
    </w:p>
    <w:p>
      <w:pPr>
        <w:pStyle w:val="Body"/>
      </w:pPr>
      <w:r>
        <w:drawing xmlns:a="http://schemas.openxmlformats.org/drawingml/2006/main">
          <wp:anchor distT="152400" distB="152400" distL="152400" distR="152400" simplePos="0" relativeHeight="251666432" behindDoc="0" locked="0" layoutInCell="1" allowOverlap="1">
            <wp:simplePos x="0" y="0"/>
            <wp:positionH relativeFrom="margin">
              <wp:posOffset>1605320</wp:posOffset>
            </wp:positionH>
            <wp:positionV relativeFrom="line">
              <wp:posOffset>213359</wp:posOffset>
            </wp:positionV>
            <wp:extent cx="3268900" cy="6492241"/>
            <wp:effectExtent l="0" t="0" r="0" b="0"/>
            <wp:wrapThrough wrapText="bothSides" distL="152400" distR="152400">
              <wp:wrapPolygon edited="1">
                <wp:start x="0" y="0"/>
                <wp:lineTo x="21617" y="0"/>
                <wp:lineTo x="21617" y="21621"/>
                <wp:lineTo x="0" y="21621"/>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22-04-03 at 1.40.15 PM.png"/>
                    <pic:cNvPicPr>
                      <a:picLocks noChangeAspect="1"/>
                    </pic:cNvPicPr>
                  </pic:nvPicPr>
                  <pic:blipFill>
                    <a:blip r:embed="rId4">
                      <a:extLst/>
                    </a:blip>
                    <a:stretch>
                      <a:fillRect/>
                    </a:stretch>
                  </pic:blipFill>
                  <pic:spPr>
                    <a:xfrm>
                      <a:off x="0" y="0"/>
                      <a:ext cx="3268900" cy="6492241"/>
                    </a:xfrm>
                    <a:prstGeom prst="rect">
                      <a:avLst/>
                    </a:prstGeom>
                    <a:ln w="12700" cap="flat">
                      <a:noFill/>
                      <a:miter lim="400000"/>
                    </a:ln>
                    <a:effectLst/>
                  </pic:spPr>
                </pic:pic>
              </a:graphicData>
            </a:graphic>
          </wp:anchor>
        </w:drawing>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rPr>
          <w:u w:val="single"/>
        </w:rPr>
      </w:pPr>
      <w:r>
        <w:rPr>
          <w:u w:val="single"/>
          <w:rtl w:val="0"/>
        </w:rPr>
        <w:t xml:space="preserve">                                </w:t>
      </w:r>
    </w:p>
    <w:p>
      <w:pPr>
        <w:pStyle w:val="Body"/>
        <w:rPr>
          <w:u w:val="single"/>
        </w:rPr>
      </w:pPr>
    </w:p>
    <w:p>
      <w:pPr>
        <w:pStyle w:val="Body"/>
        <w:jc w:val="center"/>
      </w:pPr>
    </w:p>
    <w:p>
      <w:pPr>
        <w:pStyle w:val="Body"/>
        <w:rPr>
          <w:u w:val="single"/>
        </w:rPr>
      </w:pPr>
    </w:p>
    <w:p>
      <w:pPr>
        <w:pStyle w:val="Body"/>
        <w:rPr>
          <w:u w:val="single"/>
        </w:rPr>
      </w:pPr>
    </w:p>
    <w:p>
      <w:pPr>
        <w:pStyle w:val="Body"/>
        <w:rPr>
          <w:u w:val="single"/>
        </w:rPr>
      </w:pPr>
    </w:p>
    <w:p>
      <w:pPr>
        <w:pStyle w:val="Body"/>
        <w:rPr>
          <w:u w:val="single"/>
        </w:rPr>
      </w:pPr>
    </w:p>
    <w:p>
      <w:pPr>
        <w:pStyle w:val="Body"/>
        <w:jc w:val="center"/>
        <w:rPr>
          <w:u w:val="single"/>
        </w:rPr>
      </w:pPr>
      <w:r>
        <w:drawing xmlns:a="http://schemas.openxmlformats.org/drawingml/2006/main">
          <wp:inline distT="0" distB="0" distL="0" distR="0">
            <wp:extent cx="6143625" cy="389865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2.png"/>
                    <pic:cNvPicPr>
                      <a:picLocks noChangeAspect="1"/>
                    </pic:cNvPicPr>
                  </pic:nvPicPr>
                  <pic:blipFill>
                    <a:blip r:embed="rId5">
                      <a:extLst/>
                    </a:blip>
                    <a:stretch>
                      <a:fillRect/>
                    </a:stretch>
                  </pic:blipFill>
                  <pic:spPr>
                    <a:xfrm>
                      <a:off x="0" y="0"/>
                      <a:ext cx="6143625" cy="3898654"/>
                    </a:xfrm>
                    <a:prstGeom prst="rect">
                      <a:avLst/>
                    </a:prstGeom>
                    <a:ln w="12700" cap="flat">
                      <a:noFill/>
                      <a:miter lim="400000"/>
                    </a:ln>
                    <a:effectLst/>
                  </pic:spPr>
                </pic:pic>
              </a:graphicData>
            </a:graphic>
          </wp:inline>
        </w:drawing>
      </w:r>
    </w:p>
    <w:p>
      <w:pPr>
        <w:pStyle w:val="Body"/>
        <w:jc w:val="center"/>
        <w:rPr>
          <w:u w:val="single"/>
        </w:rPr>
      </w:pPr>
      <w:r>
        <w:drawing xmlns:a="http://schemas.openxmlformats.org/drawingml/2006/main">
          <wp:inline distT="0" distB="0" distL="0" distR="0">
            <wp:extent cx="6076950" cy="383375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3.png"/>
                    <pic:cNvPicPr>
                      <a:picLocks noChangeAspect="1"/>
                    </pic:cNvPicPr>
                  </pic:nvPicPr>
                  <pic:blipFill>
                    <a:blip r:embed="rId6">
                      <a:extLst/>
                    </a:blip>
                    <a:stretch>
                      <a:fillRect/>
                    </a:stretch>
                  </pic:blipFill>
                  <pic:spPr>
                    <a:xfrm>
                      <a:off x="0" y="0"/>
                      <a:ext cx="6076950" cy="3833757"/>
                    </a:xfrm>
                    <a:prstGeom prst="rect">
                      <a:avLst/>
                    </a:prstGeom>
                    <a:ln w="12700" cap="flat">
                      <a:noFill/>
                      <a:miter lim="400000"/>
                    </a:ln>
                    <a:effectLst/>
                  </pic:spPr>
                </pic:pic>
              </a:graphicData>
            </a:graphic>
          </wp:inline>
        </w:drawing>
      </w:r>
    </w:p>
    <w:p>
      <w:pPr>
        <w:pStyle w:val="Body"/>
      </w:pPr>
    </w:p>
    <w:p>
      <w:pPr>
        <w:pStyle w:val="Body"/>
      </w:pPr>
    </w:p>
    <w:p>
      <w:pPr>
        <w:pStyle w:val="Body"/>
      </w:pPr>
    </w:p>
    <w:p>
      <w:pPr>
        <w:pStyle w:val="Body"/>
      </w:pPr>
    </w:p>
    <w:p>
      <w:pPr>
        <w:pStyle w:val="Body"/>
      </w:pPr>
    </w:p>
    <w:p>
      <w:pPr>
        <w:pStyle w:val="Body"/>
      </w:pPr>
    </w:p>
    <w:p>
      <w:pPr>
        <w:pStyle w:val="Body"/>
      </w:pPr>
      <w:r>
        <w:rPr>
          <w:rtl w:val="0"/>
          <w:lang w:val="en-US"/>
        </w:rPr>
        <w:t>The Conflat</w:t>
      </w:r>
      <w:r>
        <w:rPr>
          <w:rtl w:val="0"/>
          <w:lang w:val="en-US"/>
        </w:rPr>
        <w:t xml:space="preserve"> flange and </w:t>
      </w:r>
      <w:r>
        <w:rPr>
          <w:rtl w:val="0"/>
          <w:lang w:val="nl-NL"/>
        </w:rPr>
        <w:t>pipe welds</w:t>
      </w:r>
      <w:r>
        <w:rPr>
          <w:rtl w:val="0"/>
          <w:lang w:val="en-US"/>
        </w:rPr>
        <w:t xml:space="preserve"> were welded by FNAL welder Austin Fletcher.  These</w:t>
      </w:r>
      <w:r>
        <w:rPr>
          <w:rtl w:val="0"/>
          <w:lang w:val="nl-NL"/>
        </w:rPr>
        <w:t xml:space="preserve"> weld</w:t>
      </w:r>
      <w:r>
        <w:rPr>
          <w:rtl w:val="0"/>
          <w:lang w:val="en-US"/>
        </w:rPr>
        <w:t>s</w:t>
      </w:r>
      <w:r>
        <w:rPr>
          <w:rtl w:val="0"/>
        </w:rPr>
        <w:t xml:space="preserve"> </w:t>
      </w:r>
      <w:r>
        <w:rPr>
          <w:rtl w:val="0"/>
          <w:lang w:val="en-US"/>
        </w:rPr>
        <w:t>t</w:t>
      </w:r>
      <w:r>
        <w:drawing xmlns:a="http://schemas.openxmlformats.org/drawingml/2006/main">
          <wp:anchor distT="152400" distB="152400" distL="152400" distR="152400" simplePos="0" relativeHeight="251667456" behindDoc="0" locked="0" layoutInCell="1" allowOverlap="1">
            <wp:simplePos x="0" y="0"/>
            <wp:positionH relativeFrom="page">
              <wp:posOffset>640079</wp:posOffset>
            </wp:positionH>
            <wp:positionV relativeFrom="page">
              <wp:posOffset>946925</wp:posOffset>
            </wp:positionV>
            <wp:extent cx="6492241" cy="4196575"/>
            <wp:effectExtent l="0" t="0" r="0" b="0"/>
            <wp:wrapThrough wrapText="bothSides" distL="152400" distR="152400">
              <wp:wrapPolygon edited="1">
                <wp:start x="0" y="0"/>
                <wp:lineTo x="21600" y="0"/>
                <wp:lineTo x="21600" y="21603"/>
                <wp:lineTo x="0" y="21603"/>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22-05-16 at 7.52.14 PM.png"/>
                    <pic:cNvPicPr>
                      <a:picLocks noChangeAspect="1"/>
                    </pic:cNvPicPr>
                  </pic:nvPicPr>
                  <pic:blipFill>
                    <a:blip r:embed="rId7">
                      <a:extLst/>
                    </a:blip>
                    <a:stretch>
                      <a:fillRect/>
                    </a:stretch>
                  </pic:blipFill>
                  <pic:spPr>
                    <a:xfrm>
                      <a:off x="0" y="0"/>
                      <a:ext cx="6492241" cy="4196575"/>
                    </a:xfrm>
                    <a:prstGeom prst="rect">
                      <a:avLst/>
                    </a:prstGeom>
                    <a:ln w="12700" cap="flat">
                      <a:noFill/>
                      <a:miter lim="400000"/>
                    </a:ln>
                    <a:effectLst/>
                  </pic:spPr>
                </pic:pic>
              </a:graphicData>
            </a:graphic>
          </wp:anchor>
        </w:drawing>
      </w:r>
      <w:r>
        <w:rPr>
          <w:rtl w:val="0"/>
          <w:lang w:val="en-US"/>
        </w:rPr>
        <w:t>ook</w:t>
      </w:r>
      <w:r>
        <w:rPr>
          <w:rtl w:val="0"/>
          <w:lang w:val="en-US"/>
        </w:rPr>
        <w:t xml:space="preserve"> place as per the method given in ED0004253</w:t>
      </w:r>
      <w:r>
        <w:rPr>
          <w:rtl w:val="0"/>
          <w:lang w:val="en-US"/>
        </w:rPr>
        <w:t xml:space="preserve"> and qualify built as per ASME B31.3</w:t>
      </w:r>
      <w:r>
        <w:rPr>
          <w:rtl w:val="0"/>
        </w:rPr>
        <w:t>.</w: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r>
        <w:rPr>
          <w:rtl w:val="0"/>
          <w:lang w:val="en-US"/>
        </w:rPr>
        <w:t>List of components used within this manifold:</w:t>
      </w:r>
    </w:p>
    <w:p>
      <w:pPr>
        <w:pStyle w:val="Body"/>
      </w:pPr>
    </w:p>
    <w:p>
      <w:pPr>
        <w:pStyle w:val="Body"/>
      </w:pPr>
    </w:p>
    <w:p>
      <w:pPr>
        <w:pStyle w:val="Body"/>
      </w:pPr>
      <w:r>
        <w:rPr>
          <w:rtl w:val="0"/>
          <w:lang w:val="en-US"/>
        </w:rPr>
        <w:t>Inforation on 5</w:t>
      </w:r>
      <w:r>
        <w:rPr>
          <w:rtl w:val="0"/>
          <w:lang w:val="en-US"/>
        </w:rPr>
        <w:t xml:space="preserve">” </w:t>
      </w:r>
      <w:r>
        <w:rPr>
          <w:rtl w:val="0"/>
          <w:lang w:val="en-US"/>
        </w:rPr>
        <w:t>flex hoses:</w:t>
      </w:r>
    </w:p>
    <w:p>
      <w:pPr>
        <w:pStyle w:val="Body"/>
      </w:pP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de-DE"/>
        </w:rPr>
        <w:t>Cuffs: 304/304LSS 5"" SCH10S x 2" LG Cuffs</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 xml:space="preserve">Live Length: 12" Overall Length 16"" +/-.06" </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Max. rated working pressure @ 70 F: 100 PSI</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Full internal vacuum Welding per ASME B31.3, ASME Section IX qualified welders only</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Helium Lea</w: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81359</wp:posOffset>
                </wp:positionH>
                <wp:positionV relativeFrom="page">
                  <wp:posOffset>1878823</wp:posOffset>
                </wp:positionV>
                <wp:extent cx="7622382" cy="1159431"/>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7622382" cy="1159431"/>
                        </a:xfrm>
                        <a:prstGeom prst="rect">
                          <a:avLst/>
                        </a:prstGeom>
                      </wps:spPr>
                      <wps:txbx>
                        <w:txbxContent>
                          <w:tbl>
                            <w:tblPr>
                              <w:tblW w:w="11983" w:type="dxa"/>
                              <w:tblInd w:w="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997"/>
                              <w:gridCol w:w="1997"/>
                              <w:gridCol w:w="1997"/>
                              <w:gridCol w:w="1998"/>
                              <w:gridCol w:w="1997"/>
                              <w:gridCol w:w="1997"/>
                            </w:tblGrid>
                            <w:tr>
                              <w:tblPrEx>
                                <w:shd w:val="clear" w:color="auto" w:fill="cdd4e9"/>
                              </w:tblPrEx>
                              <w:trPr>
                                <w:trHeight w:val="59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Full Name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Type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Fluid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Rating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Manufacturer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Size ID</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PSV-401</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PSV</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FNAL</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4</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pipe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Pipe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Meyer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 (401M)</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Meyer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 Flex Hose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 (401M)</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Meyer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QF40-150-SRV</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Fitting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4251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Kurt J. Lesker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P103107</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5793K15</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710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4464K157</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Bushing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2698K19</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Pipe fitting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P101604</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P101605</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2698K18</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Tee connector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2698K18</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Tee connector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P101969</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5793K15</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bl>
                        </w:txbxContent>
                      </wps:txbx>
                      <wps:bodyPr lIns="0" tIns="0" rIns="0" bIns="0">
                        <a:spAutoFit/>
                      </wps:bodyPr>
                    </wps:wsp>
                  </a:graphicData>
                </a:graphic>
              </wp:anchor>
            </w:drawing>
          </mc:Choice>
          <mc:Fallback>
            <w:pict>
              <v:shape id="_x0000_s1033" type="#_x0000_t202" style="visibility:visible;position:absolute;margin-left:6.4pt;margin-top:147.9pt;width:600.2pt;height:91.3pt;z-index:251668480;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11983" w:type="dxa"/>
                        <w:tblInd w:w="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997"/>
                        <w:gridCol w:w="1997"/>
                        <w:gridCol w:w="1997"/>
                        <w:gridCol w:w="1998"/>
                        <w:gridCol w:w="1997"/>
                        <w:gridCol w:w="1997"/>
                      </w:tblGrid>
                      <w:tr>
                        <w:tblPrEx>
                          <w:shd w:val="clear" w:color="auto" w:fill="cdd4e9"/>
                        </w:tblPrEx>
                        <w:trPr>
                          <w:trHeight w:val="59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Full Name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Type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Fluid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Rating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Manufacturer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Size ID</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PSV-401</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PSV</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FNAL</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4</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pipe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Pipe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Meyer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 (401M)</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Meyer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 Flex Hose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 (401M)</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100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Meyer </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QF40-150-SRV</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Fitting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4251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Kurt J. Lesker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P103107</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5793K15</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Flex Hose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710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4464K157</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Bushing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2698K19</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Pipe fitting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P101604</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P101605</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2698K18</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Tee connector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2698K18</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Tee connector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1.57</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P101969</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290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IdealVac</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dd4e9"/>
                        </w:tblPrEx>
                        <w:trPr>
                          <w:trHeight w:val="303" w:hRule="atLeast"/>
                        </w:trPr>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5793K15</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Adapter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He</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150 psig</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McMaster-Carr</w:t>
                            </w:r>
                          </w:p>
                        </w:tc>
                        <w:tc>
                          <w:tcPr>
                            <w:tcW w:type="dxa" w:w="199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1</w:t>
                            </w:r>
                            <w: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bl>
                  </w:txbxContent>
                </v:textbox>
                <w10:wrap type="topAndBottom" side="bothSides" anchorx="page" anchory="page"/>
              </v:shape>
            </w:pict>
          </mc:Fallback>
        </mc:AlternateContent>
      </w:r>
      <w:r>
        <w:rPr>
          <w:rFonts w:ascii="Times Roman" w:hAnsi="Times Roman"/>
          <w:rtl w:val="0"/>
          <w:lang w:val="en-US"/>
        </w:rPr>
        <w:t>k Tested: Acceptance criteria 1x10-9 mbar-l/sec</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Pressure Test per ASME B31.3</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Test Reports and COC Required</w:t>
      </w: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No Charpy Impact Tests required</w:t>
      </w:r>
    </w:p>
    <w:p>
      <w:pPr>
        <w:pStyle w:val="Default"/>
        <w:bidi w:val="0"/>
        <w:spacing w:before="0"/>
        <w:ind w:left="0" w:right="0" w:firstLine="0"/>
        <w:jc w:val="left"/>
        <w:rPr>
          <w:rFonts w:ascii="Times Roman" w:cs="Times Roman" w:hAnsi="Times Roman" w:eastAsia="Times Roman"/>
          <w:rtl w:val="0"/>
        </w:rPr>
      </w:pPr>
    </w:p>
    <w:p>
      <w:pPr>
        <w:pStyle w:val="Default"/>
        <w:bidi w:val="0"/>
        <w:spacing w:before="0"/>
        <w:ind w:left="0" w:right="0" w:firstLine="0"/>
        <w:jc w:val="left"/>
        <w:rPr>
          <w:rFonts w:ascii="Times Roman" w:cs="Times Roman" w:hAnsi="Times Roman" w:eastAsia="Times Roman"/>
          <w:rtl w:val="0"/>
        </w:rPr>
      </w:pPr>
      <w:r>
        <w:rPr>
          <w:rFonts w:ascii="Times Roman" w:hAnsi="Times Roman"/>
          <w:rtl w:val="0"/>
          <w:lang w:val="en-US"/>
        </w:rPr>
        <w:t>Flex Hoses and pipe support per EJMA section 2 guidelines and in regards to the stress analysis.  Pressure test and inspection complete both by Meyer and FNAL.</w:t>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List Paragraph"/>
        <w:numPr>
          <w:ilvl w:val="0"/>
          <w:numId w:val="2"/>
        </w:numPr>
        <w:bidi w:val="0"/>
        <w:ind w:right="0"/>
        <w:jc w:val="left"/>
        <w:rPr>
          <w:rtl w:val="0"/>
          <w:lang w:val="en-US"/>
        </w:rPr>
      </w:pPr>
      <w:r>
        <w:rPr>
          <w:rtl w:val="0"/>
          <w:lang w:val="en-US"/>
        </w:rPr>
        <w:t>Description and design approach:</w:t>
      </w:r>
    </w:p>
    <w:p>
      <w:pPr>
        <w:pStyle w:val="Body"/>
        <w:rPr>
          <w:shd w:val="clear" w:color="auto" w:fill="ffff00"/>
        </w:rPr>
      </w:pPr>
    </w:p>
    <w:p>
      <w:pPr>
        <w:pStyle w:val="Body"/>
      </w:pPr>
      <w:r>
        <w:rPr>
          <w:rtl w:val="0"/>
          <w:lang w:val="en-US"/>
        </w:rPr>
        <w:t>This relief pipe is designed to relieve the target magnet Dewar under any form of over pressure, for example, quench or instantaneous vacuum loss.</w:t>
      </w:r>
      <w:r>
        <w:rPr>
          <w:rtl w:val="0"/>
        </w:rPr>
        <w:t xml:space="preserve">  </w:t>
      </w:r>
      <w:r>
        <w:rPr>
          <w:rtl w:val="0"/>
          <w:lang w:val="en-US"/>
        </w:rPr>
        <w:t xml:space="preserve">This is an operational relief line (not safety), normally operating </w:t>
      </w:r>
      <w:r>
        <w:rPr>
          <w:rtl w:val="0"/>
          <w:lang w:val="en-US"/>
        </w:rPr>
        <w:t>at slightly</w:t>
      </w:r>
      <w:r>
        <w:rPr>
          <w:rtl w:val="0"/>
          <w:lang w:val="en-US"/>
        </w:rPr>
        <w:t xml:space="preserve"> sub-atmospheric conditions, preventing bursting of a 12 psig rupture disk RD1 that protect the magnet LHe volume (ref. TC EN05273). This quench line is directly connected to this volume, and RD1 is the safety protection for both (reference to P&amp;ID). The Fermilab made, 4</w:t>
      </w:r>
      <w:r>
        <w:rPr>
          <w:rtl w:val="0"/>
        </w:rPr>
        <w:t xml:space="preserve">” </w:t>
      </w:r>
      <w:r>
        <w:rPr>
          <w:rtl w:val="0"/>
          <w:lang w:val="en-US"/>
        </w:rPr>
        <w:t>parallel plate relief, set at 5 psig, will open, should the line pressure go above this threshold. In case of failure, the rupture disc will protect the line.</w:t>
      </w:r>
    </w:p>
    <w:p>
      <w:pPr>
        <w:pStyle w:val="Body"/>
      </w:pPr>
      <w:r>
        <w:rPr>
          <w:rtl w:val="0"/>
          <w:lang w:val="en-US"/>
        </w:rPr>
        <w:t xml:space="preserve">Though not anticipated, because this pipe connects directly to a tank containing liquid Helium - there is possibility of cryogenic fluid entering this pipe. This could happen in the event of a tank overfill caused by failure of the liquid level indicator, control system, or a control valve, for example. The piping used in the design is rated to handle the possibility of cryogenic fluid. </w:t>
      </w:r>
    </w:p>
    <w:p>
      <w:pPr>
        <w:pStyle w:val="Body"/>
      </w:pPr>
    </w:p>
    <w:p>
      <w:pPr>
        <w:pStyle w:val="Body"/>
      </w:pPr>
      <w:r>
        <w:rPr>
          <w:rtl w:val="0"/>
          <w:lang w:val="en-US"/>
        </w:rPr>
        <w:t>The fl</w:t>
      </w:r>
      <w:r>
        <w:rPr>
          <w:rtl w:val="0"/>
          <w:lang w:val="en-US"/>
        </w:rPr>
        <w:t>ex</w:t>
      </w:r>
      <w:r>
        <w:rPr>
          <w:rtl w:val="0"/>
          <w:lang w:val="en-US"/>
        </w:rPr>
        <w:t xml:space="preserve"> hose section</w:t>
      </w:r>
      <w:r>
        <w:rPr>
          <w:rtl w:val="0"/>
          <w:lang w:val="en-US"/>
        </w:rPr>
        <w:t>s</w:t>
      </w:r>
      <w:r>
        <w:rPr>
          <w:rtl w:val="0"/>
          <w:lang w:val="en-US"/>
        </w:rPr>
        <w:t xml:space="preserve"> on the piping w</w:t>
      </w:r>
      <w:r>
        <w:rPr>
          <w:rtl w:val="0"/>
          <w:lang w:val="en-US"/>
        </w:rPr>
        <w:t xml:space="preserve">ere </w:t>
      </w:r>
      <w:r>
        <w:rPr>
          <w:rtl w:val="0"/>
          <w:lang w:val="en-US"/>
        </w:rPr>
        <w:t>added for ease of integration with the system as well as additional strain relief on the piping. The flex hose</w:t>
      </w:r>
      <w:r>
        <w:rPr>
          <w:rtl w:val="0"/>
          <w:lang w:val="en-US"/>
        </w:rPr>
        <w:t>s</w:t>
      </w:r>
      <w:r>
        <w:rPr>
          <w:rtl w:val="0"/>
        </w:rPr>
        <w:t xml:space="preserve"> w</w:t>
      </w:r>
      <w:r>
        <w:rPr>
          <w:rtl w:val="0"/>
          <w:lang w:val="en-US"/>
        </w:rPr>
        <w:t>ere</w:t>
      </w:r>
      <w:r>
        <w:rPr>
          <w:rtl w:val="0"/>
          <w:lang w:val="en-US"/>
        </w:rPr>
        <w:t xml:space="preserve"> pneumatically leak tested to 100 psig.</w:t>
      </w:r>
    </w:p>
    <w:p>
      <w:pPr>
        <w:pStyle w:val="Body"/>
      </w:pPr>
    </w:p>
    <w:p>
      <w:pPr>
        <w:pStyle w:val="Body"/>
      </w:pPr>
      <w:r>
        <w:rPr>
          <w:rtl w:val="0"/>
          <w:lang w:val="en-US"/>
        </w:rPr>
        <w:t>The same type of flex hoses have been approved in EN07152 and EN05273 and are being used in other parts of the E1039 target system.</w:t>
      </w:r>
    </w:p>
    <w:p>
      <w:pPr>
        <w:pStyle w:val="Default"/>
        <w:bidi w:val="0"/>
        <w:spacing w:before="0"/>
        <w:ind w:left="0" w:right="0" w:firstLine="0"/>
        <w:jc w:val="left"/>
        <w:rPr>
          <w:rFonts w:ascii="Helvetica" w:cs="Helvetica" w:hAnsi="Helvetica" w:eastAsia="Helvetica"/>
          <w:b w:val="1"/>
          <w:bCs w:val="1"/>
          <w:outline w:val="0"/>
          <w:color w:val="201f1e"/>
          <w:sz w:val="29"/>
          <w:szCs w:val="29"/>
          <w:shd w:val="clear" w:color="auto" w:fill="ffffff"/>
          <w:rtl w:val="0"/>
          <w14:textFill>
            <w14:solidFill>
              <w14:srgbClr w14:val="201F1E"/>
            </w14:solidFill>
          </w14:textFill>
        </w:rPr>
      </w:pPr>
    </w:p>
    <w:p>
      <w:pPr>
        <w:pStyle w:val="Body"/>
      </w:pPr>
    </w:p>
    <w:p>
      <w:pPr>
        <w:pStyle w:val="List Paragraph"/>
        <w:numPr>
          <w:ilvl w:val="0"/>
          <w:numId w:val="2"/>
        </w:numPr>
        <w:bidi w:val="0"/>
        <w:ind w:right="0"/>
        <w:jc w:val="left"/>
        <w:rPr>
          <w:rtl w:val="0"/>
          <w:lang w:val="en-US"/>
        </w:rPr>
      </w:pPr>
      <w:r>
        <w:rPr>
          <w:rtl w:val="0"/>
          <w:lang w:val="en-US"/>
        </w:rPr>
        <w:t>Design Codes and Calculations</w:t>
      </w:r>
    </w:p>
    <w:p>
      <w:pPr>
        <w:pStyle w:val="Body"/>
      </w:pPr>
    </w:p>
    <w:p>
      <w:pPr>
        <w:pStyle w:val="Body"/>
      </w:pPr>
      <w:r>
        <w:rPr>
          <w:rtl w:val="0"/>
          <w:lang w:val="en-US"/>
        </w:rPr>
        <w:t>The system was designed and fabricated in compliance with ASME B31.3 as a 100 psig design pressure piping, however will be used as a low-pressure helium system that operates just below atmospheric pressure. All components that feed this manifold are relieved at 5 psig as an operational relief and at 12 psig as a ASME coded safety relief</w:t>
      </w:r>
    </w:p>
    <w:p>
      <w:pPr>
        <w:pStyle w:val="Body"/>
        <w:rPr>
          <w:shd w:val="clear" w:color="auto" w:fill="ffff00"/>
        </w:rPr>
      </w:pPr>
    </w:p>
    <w:p>
      <w:pPr>
        <w:pStyle w:val="Body"/>
      </w:pPr>
      <w:r>
        <w:rPr>
          <w:rtl w:val="0"/>
          <w:lang w:val="en-US"/>
        </w:rPr>
        <w:t>Design verification, flexibility analysis and manufacturer</w:t>
      </w:r>
      <w:r>
        <w:rPr>
          <w:rtl w:val="1"/>
        </w:rPr>
        <w:t>’</w:t>
      </w:r>
      <w:r>
        <w:rPr>
          <w:rtl w:val="0"/>
          <w:lang w:val="en-US"/>
        </w:rPr>
        <w:t>s data are attached.</w:t>
      </w:r>
    </w:p>
    <w:p>
      <w:pPr>
        <w:pStyle w:val="Body"/>
      </w:pPr>
    </w:p>
    <w:p>
      <w:pPr>
        <w:pStyle w:val="Body"/>
      </w:pPr>
    </w:p>
    <w:p>
      <w:pPr>
        <w:pStyle w:val="Body"/>
      </w:pPr>
    </w:p>
    <w:p>
      <w:pPr>
        <w:pStyle w:val="List Paragraph"/>
        <w:numPr>
          <w:ilvl w:val="0"/>
          <w:numId w:val="2"/>
        </w:numPr>
        <w:bidi w:val="0"/>
        <w:ind w:right="0"/>
        <w:jc w:val="left"/>
        <w:rPr>
          <w:rtl w:val="0"/>
          <w:lang w:val="en-US"/>
        </w:rPr>
      </w:pPr>
      <w:r>
        <w:rPr>
          <w:rtl w:val="0"/>
          <w:lang w:val="en-US"/>
        </w:rPr>
        <w:t>Materials:</w:t>
      </w:r>
    </w:p>
    <w:p>
      <w:pPr>
        <w:pStyle w:val="Body"/>
      </w:pPr>
    </w:p>
    <w:p>
      <w:pPr>
        <w:pStyle w:val="Body"/>
      </w:pPr>
      <w:r>
        <w:drawing xmlns:a="http://schemas.openxmlformats.org/drawingml/2006/main">
          <wp:inline distT="0" distB="0" distL="0" distR="0">
            <wp:extent cx="4953000" cy="151447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6.png"/>
                    <pic:cNvPicPr>
                      <a:picLocks noChangeAspect="1"/>
                    </pic:cNvPicPr>
                  </pic:nvPicPr>
                  <pic:blipFill>
                    <a:blip r:embed="rId8">
                      <a:extLst/>
                    </a:blip>
                    <a:stretch>
                      <a:fillRect/>
                    </a:stretch>
                  </pic:blipFill>
                  <pic:spPr>
                    <a:xfrm>
                      <a:off x="0" y="0"/>
                      <a:ext cx="4953000" cy="1514475"/>
                    </a:xfrm>
                    <a:prstGeom prst="rect">
                      <a:avLst/>
                    </a:prstGeom>
                    <a:ln w="12700" cap="flat">
                      <a:noFill/>
                      <a:miter lim="400000"/>
                    </a:ln>
                    <a:effectLst/>
                  </pic:spPr>
                </pic:pic>
              </a:graphicData>
            </a:graphic>
          </wp:inline>
        </w:drawing>
      </w:r>
    </w:p>
    <w:p>
      <w:pPr>
        <w:pStyle w:val="Body"/>
      </w:pPr>
    </w:p>
    <w:p>
      <w:pPr>
        <w:pStyle w:val="Body"/>
      </w:pPr>
      <w:r>
        <w:drawing xmlns:a="http://schemas.openxmlformats.org/drawingml/2006/main">
          <wp:inline distT="0" distB="0" distL="0" distR="0">
            <wp:extent cx="4181475" cy="12096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7.png"/>
                    <pic:cNvPicPr>
                      <a:picLocks noChangeAspect="1"/>
                    </pic:cNvPicPr>
                  </pic:nvPicPr>
                  <pic:blipFill>
                    <a:blip r:embed="rId9">
                      <a:extLst/>
                    </a:blip>
                    <a:stretch>
                      <a:fillRect/>
                    </a:stretch>
                  </pic:blipFill>
                  <pic:spPr>
                    <a:xfrm>
                      <a:off x="0" y="0"/>
                      <a:ext cx="4181475" cy="1209675"/>
                    </a:xfrm>
                    <a:prstGeom prst="rect">
                      <a:avLst/>
                    </a:prstGeom>
                    <a:ln w="12700" cap="flat">
                      <a:noFill/>
                      <a:miter lim="400000"/>
                    </a:ln>
                    <a:effectLst/>
                  </pic:spPr>
                </pic:pic>
              </a:graphicData>
            </a:graphic>
          </wp:inline>
        </w:drawing>
      </w:r>
    </w:p>
    <w:p>
      <w:pPr>
        <w:pStyle w:val="Body"/>
      </w:pPr>
      <w:r>
        <w:drawing xmlns:a="http://schemas.openxmlformats.org/drawingml/2006/main">
          <wp:inline distT="0" distB="0" distL="0" distR="0">
            <wp:extent cx="5067300" cy="1419225"/>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8.png"/>
                    <pic:cNvPicPr>
                      <a:picLocks noChangeAspect="1"/>
                    </pic:cNvPicPr>
                  </pic:nvPicPr>
                  <pic:blipFill>
                    <a:blip r:embed="rId10">
                      <a:extLst/>
                    </a:blip>
                    <a:stretch>
                      <a:fillRect/>
                    </a:stretch>
                  </pic:blipFill>
                  <pic:spPr>
                    <a:xfrm>
                      <a:off x="0" y="0"/>
                      <a:ext cx="5067300" cy="1419225"/>
                    </a:xfrm>
                    <a:prstGeom prst="rect">
                      <a:avLst/>
                    </a:prstGeom>
                    <a:ln w="12700" cap="flat">
                      <a:noFill/>
                      <a:miter lim="400000"/>
                    </a:ln>
                    <a:effectLst/>
                  </pic:spPr>
                </pic:pic>
              </a:graphicData>
            </a:graphic>
          </wp:inline>
        </w:drawing>
      </w:r>
    </w:p>
    <w:p>
      <w:pPr>
        <w:pStyle w:val="Body"/>
      </w:pPr>
    </w:p>
    <w:p>
      <w:pPr>
        <w:pStyle w:val="Body"/>
      </w:pPr>
      <w:r>
        <w:rPr>
          <w:rtl w:val="0"/>
          <w:lang w:val="en-US"/>
        </w:rPr>
        <w:t xml:space="preserve">Additional materials sheets attached below. </w:t>
      </w:r>
    </w:p>
    <w:p>
      <w:pPr>
        <w:pStyle w:val="Body"/>
      </w:pPr>
    </w:p>
    <w:p>
      <w:pPr>
        <w:pStyle w:val="Body"/>
      </w:pPr>
    </w:p>
    <w:p>
      <w:pPr>
        <w:pStyle w:val="List Paragraph"/>
      </w:pPr>
    </w:p>
    <w:p>
      <w:pPr>
        <w:pStyle w:val="List Paragraph"/>
        <w:numPr>
          <w:ilvl w:val="0"/>
          <w:numId w:val="2"/>
        </w:numPr>
        <w:bidi w:val="0"/>
        <w:ind w:right="0"/>
        <w:jc w:val="left"/>
        <w:rPr>
          <w:rtl w:val="0"/>
          <w:lang w:val="en-US"/>
        </w:rPr>
      </w:pPr>
      <w:r>
        <w:rPr>
          <w:rtl w:val="0"/>
          <w:lang w:val="en-US"/>
        </w:rPr>
        <w:t>Welding:</w:t>
      </w:r>
    </w:p>
    <w:p>
      <w:pPr>
        <w:pStyle w:val="List Paragraph"/>
      </w:pPr>
      <w:r>
        <w:rPr>
          <w:rtl w:val="0"/>
          <w:lang w:val="en-US"/>
        </w:rPr>
        <w:t xml:space="preserve">Most of the welding was completed by Meyer Tool &amp; Mfg., Inc. by a certified ASME section IX welder. All welding performed according to welding procedure GTAW-SS/LT. </w:t>
      </w:r>
    </w:p>
    <w:p>
      <w:pPr>
        <w:pStyle w:val="List Paragraph"/>
      </w:pPr>
      <w:r>
        <w:rPr>
          <w:rtl w:val="0"/>
        </w:rPr>
        <w:t>Welding of manufactured piping sections in place was performed by ASME certified Fermilab welders.</w:t>
      </w:r>
    </w:p>
    <w:p>
      <w:pPr>
        <w:pStyle w:val="List Paragraph"/>
      </w:pPr>
    </w:p>
    <w:p>
      <w:pPr>
        <w:pStyle w:val="List Paragraph"/>
      </w:pPr>
      <w:r>
        <w:rPr>
          <w:rtl w:val="0"/>
          <w:lang w:val="en-US"/>
        </w:rPr>
        <w:t xml:space="preserve">Welding Procedure Specification, Welder Performance Qualification, and Visual Examination Report are attached. </w:t>
      </w:r>
    </w:p>
    <w:p>
      <w:pPr>
        <w:pStyle w:val="List Paragraph"/>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Body"/>
        <w:rPr>
          <w:u w:val="single"/>
        </w:rPr>
      </w:pPr>
    </w:p>
    <w:p>
      <w:pPr>
        <w:pStyle w:val="Default"/>
        <w:bidi w:val="0"/>
        <w:spacing w:before="0"/>
        <w:ind w:left="0" w:right="0" w:firstLine="0"/>
        <w:jc w:val="left"/>
        <w:rPr>
          <w:rFonts w:ascii="Helvetica" w:cs="Helvetica" w:hAnsi="Helvetica" w:eastAsia="Helvetica"/>
          <w:outline w:val="0"/>
          <w:color w:val="201f1e"/>
          <w:sz w:val="29"/>
          <w:szCs w:val="29"/>
          <w:shd w:val="clear" w:color="auto" w:fill="ffffff"/>
          <w:rtl w:val="0"/>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Low Stress Piping Evaluation</w:t>
      </w:r>
    </w:p>
    <w:p>
      <w:pPr>
        <w:pStyle w:val="Default"/>
        <w:bidi w:val="0"/>
        <w:spacing w:before="0"/>
        <w:ind w:left="0" w:right="0" w:firstLine="0"/>
        <w:jc w:val="left"/>
        <w:rPr>
          <w:rFonts w:ascii="Helvetica" w:cs="Helvetica" w:hAnsi="Helvetica" w:eastAsia="Helvetica"/>
          <w:outline w:val="0"/>
          <w:color w:val="201f1e"/>
          <w:sz w:val="29"/>
          <w:szCs w:val="29"/>
          <w:shd w:val="clear" w:color="auto" w:fill="ffffff"/>
          <w:rtl w:val="0"/>
          <w14:textFill>
            <w14:solidFill>
              <w14:srgbClr w14:val="201F1E"/>
            </w14:solidFill>
          </w14:textFill>
        </w:rPr>
      </w:pPr>
    </w:p>
    <w:p>
      <w:pPr>
        <w:pStyle w:val="Default"/>
        <w:bidi w:val="0"/>
        <w:spacing w:before="0"/>
        <w:ind w:left="0" w:right="0" w:firstLine="0"/>
        <w:jc w:val="left"/>
        <w:rPr>
          <w:rFonts w:ascii="Helvetica" w:cs="Helvetica" w:hAnsi="Helvetica" w:eastAsia="Helvetica"/>
          <w:outline w:val="0"/>
          <w:color w:val="201f1e"/>
          <w:sz w:val="29"/>
          <w:szCs w:val="29"/>
          <w:shd w:val="clear" w:color="auto" w:fill="ffffff"/>
          <w:rtl w:val="0"/>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Here we e</w:t>
      </w:r>
      <w:r>
        <w:rPr>
          <w:rFonts w:ascii="Helvetica" w:hAnsi="Helvetica"/>
          <w:outline w:val="0"/>
          <w:color w:val="201f1e"/>
          <w:sz w:val="29"/>
          <w:szCs w:val="29"/>
          <w:shd w:val="clear" w:color="auto" w:fill="ffffff"/>
          <w:rtl w:val="0"/>
          <w:lang w:val="en-US"/>
          <w14:textFill>
            <w14:solidFill>
              <w14:srgbClr w14:val="201F1E"/>
            </w14:solidFill>
          </w14:textFill>
        </w:rPr>
        <w:t>valuate the pipin</w:t>
      </w:r>
      <w:r>
        <w:rPr>
          <w:rFonts w:ascii="Helvetica" w:hAnsi="Helvetica"/>
          <w:outline w:val="0"/>
          <w:color w:val="201f1e"/>
          <w:sz w:val="29"/>
          <w:szCs w:val="29"/>
          <w:shd w:val="clear" w:color="auto" w:fill="ffffff"/>
          <w:rtl w:val="0"/>
          <w:lang w:val="en-US"/>
          <w14:textFill>
            <w14:solidFill>
              <w14:srgbClr w14:val="201F1E"/>
            </w14:solidFill>
          </w14:textFill>
        </w:rPr>
        <w:t>g under</w:t>
      </w:r>
      <w:r>
        <w:rPr>
          <w:rFonts w:ascii="Helvetica" w:hAnsi="Helvetica"/>
          <w:outline w:val="0"/>
          <w:color w:val="201f1e"/>
          <w:sz w:val="29"/>
          <w:szCs w:val="29"/>
          <w:shd w:val="clear" w:color="auto" w:fill="ffffff"/>
          <w:rtl w:val="0"/>
          <w:lang w:val="en-US"/>
          <w14:textFill>
            <w14:solidFill>
              <w14:srgbClr w14:val="201F1E"/>
            </w14:solidFill>
          </w14:textFill>
        </w:rPr>
        <w:t xml:space="preserve"> the requirements given in FESHM 5031.1-3 (fluid service, basic allowable stress, fitting pressure rating, etc.). If all the requirements are met</w:t>
      </w:r>
      <w:r>
        <w:rPr>
          <w:rFonts w:ascii="Helvetica" w:hAnsi="Helvetica"/>
          <w:outline w:val="0"/>
          <w:color w:val="201f1e"/>
          <w:sz w:val="29"/>
          <w:szCs w:val="29"/>
          <w:shd w:val="clear" w:color="auto" w:fill="ffffff"/>
          <w:rtl w:val="0"/>
          <w:lang w:val="en-US"/>
          <w14:textFill>
            <w14:solidFill>
              <w14:srgbClr w14:val="201F1E"/>
            </w14:solidFill>
          </w14:textFill>
        </w:rPr>
        <w:t xml:space="preserve"> the pipe is considered low-stress pipe</w:t>
      </w:r>
      <w:r>
        <w:rPr>
          <w:rFonts w:ascii="Helvetica" w:hAnsi="Helvetica"/>
          <w:outline w:val="0"/>
          <w:color w:val="201f1e"/>
          <w:sz w:val="29"/>
          <w:szCs w:val="29"/>
          <w:shd w:val="clear" w:color="auto" w:fill="ffffff"/>
          <w:rtl w:val="0"/>
          <w:lang w:val="en-US"/>
          <w14:textFill>
            <w14:solidFill>
              <w14:srgbClr w14:val="201F1E"/>
            </w14:solidFill>
          </w14:textFill>
        </w:rPr>
        <w:t xml:space="preserve">. The leak test of low-stress piping </w:t>
      </w:r>
      <w:r>
        <w:rPr>
          <w:rFonts w:ascii="Helvetica" w:hAnsi="Helvetica"/>
          <w:outline w:val="0"/>
          <w:color w:val="201f1e"/>
          <w:sz w:val="29"/>
          <w:szCs w:val="29"/>
          <w:shd w:val="clear" w:color="auto" w:fill="ffffff"/>
          <w:rtl w:val="0"/>
          <w:lang w:val="en-US"/>
          <w14:textFill>
            <w14:solidFill>
              <w14:srgbClr w14:val="201F1E"/>
            </w14:solidFill>
          </w14:textFill>
        </w:rPr>
        <w:t>outlined in</w:t>
      </w:r>
      <w:r>
        <w:rPr>
          <w:rFonts w:ascii="Helvetica" w:hAnsi="Helvetica"/>
          <w:outline w:val="0"/>
          <w:color w:val="201f1e"/>
          <w:sz w:val="29"/>
          <w:szCs w:val="29"/>
          <w:shd w:val="clear" w:color="auto" w:fill="ffffff"/>
          <w:rtl w:val="0"/>
          <w:lang w:val="en-US"/>
          <w14:textFill>
            <w14:solidFill>
              <w14:srgbClr w14:val="201F1E"/>
            </w14:solidFill>
          </w14:textFill>
        </w:rPr>
        <w:t xml:space="preserve"> Section 5 of FESHM 5031</w:t>
      </w:r>
      <w:r>
        <w:rPr>
          <w:rFonts w:ascii="Helvetica" w:hAnsi="Helvetica"/>
          <w:outline w:val="0"/>
          <w:color w:val="201f1e"/>
          <w:sz w:val="29"/>
          <w:szCs w:val="29"/>
          <w:shd w:val="clear" w:color="auto" w:fill="ffffff"/>
          <w:rtl w:val="0"/>
          <w:lang w:val="en-US"/>
          <w14:textFill>
            <w14:solidFill>
              <w14:srgbClr w14:val="201F1E"/>
            </w14:solidFill>
          </w14:textFill>
        </w:rPr>
        <w:t>will be performed and documented to satisfy this requirement</w:t>
      </w:r>
      <w:r>
        <w:rPr>
          <w:rFonts w:ascii="Helvetica" w:hAnsi="Helvetica"/>
          <w:outline w:val="0"/>
          <w:color w:val="201f1e"/>
          <w:sz w:val="29"/>
          <w:szCs w:val="29"/>
          <w:shd w:val="clear" w:color="auto" w:fill="ffffff"/>
          <w:rtl w:val="0"/>
          <w14:textFill>
            <w14:solidFill>
              <w14:srgbClr w14:val="201F1E"/>
            </w14:solidFill>
          </w14:textFill>
        </w:rPr>
        <w:t>.</w:t>
      </w:r>
    </w:p>
    <w:p>
      <w:pPr>
        <w:pStyle w:val="Default"/>
        <w:bidi w:val="0"/>
        <w:spacing w:before="0"/>
        <w:ind w:left="0" w:right="0" w:firstLine="0"/>
        <w:jc w:val="left"/>
        <w:rPr>
          <w:rFonts w:ascii="Helvetica" w:cs="Helvetica" w:hAnsi="Helvetica" w:eastAsia="Helvetica"/>
          <w:outline w:val="0"/>
          <w:color w:val="201f1e"/>
          <w:sz w:val="29"/>
          <w:szCs w:val="29"/>
          <w:shd w:val="clear" w:color="auto" w:fill="ffffff"/>
          <w:rtl w:val="0"/>
          <w14:textFill>
            <w14:solidFill>
              <w14:srgbClr w14:val="201F1E"/>
            </w14:solidFill>
          </w14:textFill>
        </w:rPr>
      </w:pPr>
    </w:p>
    <w:p>
      <w:pPr>
        <w:pStyle w:val="Default"/>
        <w:bidi w:val="0"/>
        <w:spacing w:before="0"/>
        <w:ind w:left="0" w:right="0" w:firstLine="0"/>
        <w:jc w:val="left"/>
        <w:rPr>
          <w:rFonts w:ascii="Helvetica" w:cs="Helvetica" w:hAnsi="Helvetica" w:eastAsia="Helvetica"/>
          <w:outline w:val="0"/>
          <w:color w:val="201f1e"/>
          <w:sz w:val="29"/>
          <w:szCs w:val="29"/>
          <w:u w:val="single"/>
          <w:shd w:val="clear" w:color="auto" w:fill="ffffff"/>
          <w:rtl w:val="0"/>
          <w14:textFill>
            <w14:solidFill>
              <w14:srgbClr w14:val="201F1E"/>
            </w14:solidFill>
          </w14:textFill>
        </w:rPr>
      </w:pPr>
      <w:r>
        <w:rPr>
          <w:rFonts w:ascii="Helvetica" w:hAnsi="Helvetica"/>
          <w:outline w:val="0"/>
          <w:color w:val="201f1e"/>
          <w:sz w:val="29"/>
          <w:szCs w:val="29"/>
          <w:u w:val="single"/>
          <w:shd w:val="clear" w:color="auto" w:fill="ffffff"/>
          <w:rtl w:val="0"/>
          <w:lang w:val="en-US"/>
          <w14:textFill>
            <w14:solidFill>
              <w14:srgbClr w14:val="201F1E"/>
            </w14:solidFill>
          </w14:textFill>
        </w:rPr>
        <w:t>Low Stress Piping</w:t>
      </w:r>
      <w:r>
        <w:rPr>
          <w:rFonts w:ascii="Helvetica" w:hAnsi="Helvetica"/>
          <w:outline w:val="0"/>
          <w:color w:val="201f1e"/>
          <w:sz w:val="29"/>
          <w:szCs w:val="29"/>
          <w:u w:val="none"/>
          <w:shd w:val="clear" w:color="auto" w:fill="ffffff"/>
          <w:rtl w:val="0"/>
          <w:lang w:val="en-US"/>
          <w14:textFill>
            <w14:solidFill>
              <w14:srgbClr w14:val="201F1E"/>
            </w14:solidFill>
          </w14:textFill>
        </w:rPr>
        <w:t xml:space="preserve"> </w:t>
      </w:r>
    </w:p>
    <w:p>
      <w:pPr>
        <w:pStyle w:val="Default"/>
        <w:bidi w:val="0"/>
        <w:spacing w:before="0"/>
        <w:ind w:left="0" w:right="0" w:firstLine="0"/>
        <w:jc w:val="left"/>
        <w:rPr>
          <w:rFonts w:ascii="Helvetica" w:cs="Helvetica" w:hAnsi="Helvetica" w:eastAsia="Helvetica"/>
          <w:outline w:val="0"/>
          <w:color w:val="201f1e"/>
          <w:sz w:val="29"/>
          <w:szCs w:val="29"/>
          <w:shd w:val="clear" w:color="auto" w:fill="ffffff"/>
          <w:rtl w:val="0"/>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A piping system in normal fluid service which adheres to the filling criteria:</w:t>
      </w:r>
    </w:p>
    <w:p>
      <w:pPr>
        <w:pStyle w:val="Default"/>
        <w:numPr>
          <w:ilvl w:val="0"/>
          <w:numId w:val="4"/>
        </w:numPr>
        <w:bidi w:val="0"/>
        <w:spacing w:before="0"/>
        <w:ind w:right="0"/>
        <w:jc w:val="left"/>
        <w:rPr>
          <w:rFonts w:ascii="Helvetica" w:hAnsi="Helvetica"/>
          <w:outline w:val="0"/>
          <w:color w:val="201f1e"/>
          <w:sz w:val="29"/>
          <w:szCs w:val="29"/>
          <w:shd w:val="clear" w:color="auto" w:fill="ffffff"/>
          <w:rtl w:val="0"/>
          <w:lang w:val="en-US"/>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 xml:space="preserve">The design gage pressure is less that 150 psig (1.035 MPa): </w:t>
      </w:r>
      <w:r>
        <w:rPr>
          <w:rFonts w:ascii="Helvetica" w:hAnsi="Helvetica"/>
          <w:b w:val="1"/>
          <w:bCs w:val="1"/>
          <w:outline w:val="0"/>
          <w:color w:val="201f1e"/>
          <w:sz w:val="29"/>
          <w:szCs w:val="29"/>
          <w:shd w:val="clear" w:color="auto" w:fill="ffffff"/>
          <w:rtl w:val="0"/>
          <w:lang w:val="en-US"/>
          <w14:textFill>
            <w14:solidFill>
              <w14:srgbClr w14:val="201F1E"/>
            </w14:solidFill>
          </w14:textFill>
        </w:rPr>
        <w:t>The design gauge pressure is 12 psig.</w:t>
      </w:r>
    </w:p>
    <w:p>
      <w:pPr>
        <w:pStyle w:val="Default"/>
        <w:numPr>
          <w:ilvl w:val="0"/>
          <w:numId w:val="4"/>
        </w:numPr>
        <w:bidi w:val="0"/>
        <w:spacing w:before="0"/>
        <w:ind w:right="0"/>
        <w:jc w:val="left"/>
        <w:rPr>
          <w:rFonts w:ascii="Helvetica" w:hAnsi="Helvetica"/>
          <w:outline w:val="0"/>
          <w:color w:val="201f1e"/>
          <w:sz w:val="29"/>
          <w:szCs w:val="29"/>
          <w:shd w:val="clear" w:color="auto" w:fill="ffffff"/>
          <w:rtl w:val="0"/>
          <w:lang w:val="en-US"/>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 xml:space="preserve">The calculated stress due to pressure per American Society of Mechanical Engineers (ASME) B31.3 paragraph 304 is less than 20% of the basic allowable dress listed in ASME B31.2 Table A-1: </w:t>
      </w:r>
      <w:r>
        <w:rPr>
          <w:rFonts w:ascii="Helvetica" w:hAnsi="Helvetica"/>
          <w:b w:val="1"/>
          <w:bCs w:val="1"/>
          <w:outline w:val="0"/>
          <w:color w:val="201f1e"/>
          <w:sz w:val="29"/>
          <w:szCs w:val="29"/>
          <w:shd w:val="clear" w:color="auto" w:fill="ffffff"/>
          <w:rtl w:val="0"/>
          <w:lang w:val="en-US"/>
          <w14:textFill>
            <w14:solidFill>
              <w14:srgbClr w14:val="201F1E"/>
            </w14:solidFill>
          </w14:textFill>
        </w:rPr>
        <w:t>See calculation below.  This calculation indicates that the actual stress (0.31 ksi) is much less than 20% of the allowable stress (3.34 ksi).</w:t>
      </w:r>
    </w:p>
    <w:p>
      <w:pPr>
        <w:pStyle w:val="Default"/>
        <w:numPr>
          <w:ilvl w:val="0"/>
          <w:numId w:val="4"/>
        </w:numPr>
        <w:bidi w:val="0"/>
        <w:spacing w:before="0"/>
        <w:ind w:right="0"/>
        <w:jc w:val="left"/>
        <w:rPr>
          <w:rFonts w:ascii="Helvetica" w:hAnsi="Helvetica"/>
          <w:outline w:val="0"/>
          <w:color w:val="201f1e"/>
          <w:sz w:val="29"/>
          <w:szCs w:val="29"/>
          <w:shd w:val="clear" w:color="auto" w:fill="ffffff"/>
          <w:rtl w:val="0"/>
          <w:lang w:val="en-US"/>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 xml:space="preserve">All fittings are pressurized to less that 20% of their rated pressure: </w:t>
      </w:r>
      <w:r>
        <w:rPr>
          <w:rFonts w:ascii="Helvetica" w:hAnsi="Helvetica"/>
          <w:b w:val="1"/>
          <w:bCs w:val="1"/>
          <w:outline w:val="0"/>
          <w:color w:val="201f1e"/>
          <w:sz w:val="29"/>
          <w:szCs w:val="29"/>
          <w:shd w:val="clear" w:color="auto" w:fill="ffffff"/>
          <w:rtl w:val="0"/>
          <w:lang w:val="en-US"/>
          <w14:textFill>
            <w14:solidFill>
              <w14:srgbClr w14:val="201F1E"/>
            </w14:solidFill>
          </w14:textFill>
        </w:rPr>
        <w:t>The lowest pressure rating for all fitting, clamps, hoses, etc, is 100 psig.  All will be used well below 20 psi.</w:t>
      </w:r>
    </w:p>
    <w:p>
      <w:pPr>
        <w:pStyle w:val="Default"/>
        <w:numPr>
          <w:ilvl w:val="0"/>
          <w:numId w:val="4"/>
        </w:numPr>
        <w:bidi w:val="0"/>
        <w:spacing w:before="0"/>
        <w:ind w:right="0"/>
        <w:jc w:val="left"/>
        <w:rPr>
          <w:rFonts w:ascii="Helvetica" w:hAnsi="Helvetica"/>
          <w:outline w:val="0"/>
          <w:color w:val="201f1e"/>
          <w:sz w:val="29"/>
          <w:szCs w:val="29"/>
          <w:shd w:val="clear" w:color="auto" w:fill="ffffff"/>
          <w:rtl w:val="0"/>
          <w:lang w:val="en-US"/>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 xml:space="preserve">The maximum design temperature is less that 366 </w:t>
      </w:r>
      <w:r>
        <w:rPr>
          <w:rFonts w:ascii="Helvetica" w:hAnsi="Helvetica" w:hint="default"/>
          <w:outline w:val="0"/>
          <w:color w:val="201f1e"/>
          <w:sz w:val="29"/>
          <w:szCs w:val="29"/>
          <w:shd w:val="clear" w:color="auto" w:fill="ffffff"/>
          <w:rtl w:val="0"/>
          <w:lang w:val="en-US"/>
          <w14:textFill>
            <w14:solidFill>
              <w14:srgbClr w14:val="201F1E"/>
            </w14:solidFill>
          </w14:textFill>
        </w:rPr>
        <w:t>°</w:t>
      </w:r>
      <w:r>
        <w:rPr>
          <w:rFonts w:ascii="Helvetica" w:hAnsi="Helvetica"/>
          <w:outline w:val="0"/>
          <w:color w:val="201f1e"/>
          <w:sz w:val="29"/>
          <w:szCs w:val="29"/>
          <w:shd w:val="clear" w:color="auto" w:fill="ffffff"/>
          <w:rtl w:val="0"/>
          <w:lang w:val="en-US"/>
          <w14:textFill>
            <w14:solidFill>
              <w14:srgbClr w14:val="201F1E"/>
            </w14:solidFill>
          </w14:textFill>
        </w:rPr>
        <w:t xml:space="preserve">F (186 </w:t>
      </w:r>
      <w:r>
        <w:rPr>
          <w:rFonts w:ascii="Helvetica" w:hAnsi="Helvetica" w:hint="default"/>
          <w:outline w:val="0"/>
          <w:color w:val="201f1e"/>
          <w:sz w:val="29"/>
          <w:szCs w:val="29"/>
          <w:shd w:val="clear" w:color="auto" w:fill="ffffff"/>
          <w:rtl w:val="0"/>
          <w:lang w:val="en-US"/>
          <w14:textFill>
            <w14:solidFill>
              <w14:srgbClr w14:val="201F1E"/>
            </w14:solidFill>
          </w14:textFill>
        </w:rPr>
        <w:t>°</w:t>
      </w:r>
      <w:r>
        <w:rPr>
          <w:rFonts w:ascii="Helvetica" w:hAnsi="Helvetica"/>
          <w:outline w:val="0"/>
          <w:color w:val="201f1e"/>
          <w:sz w:val="29"/>
          <w:szCs w:val="29"/>
          <w:shd w:val="clear" w:color="auto" w:fill="ffffff"/>
          <w:rtl w:val="0"/>
          <w:lang w:val="en-US"/>
          <w14:textFill>
            <w14:solidFill>
              <w14:srgbClr w14:val="201F1E"/>
            </w14:solidFill>
          </w14:textFill>
        </w:rPr>
        <w:t xml:space="preserve">C): </w:t>
      </w:r>
      <w:r>
        <w:rPr>
          <w:rFonts w:ascii="Helvetica" w:hAnsi="Helvetica"/>
          <w:b w:val="1"/>
          <w:bCs w:val="1"/>
          <w:outline w:val="0"/>
          <w:color w:val="201f1e"/>
          <w:sz w:val="29"/>
          <w:szCs w:val="29"/>
          <w:shd w:val="clear" w:color="auto" w:fill="ffffff"/>
          <w:rtl w:val="0"/>
          <w:lang w:val="en-US"/>
          <w14:textFill>
            <w14:solidFill>
              <w14:srgbClr w14:val="201F1E"/>
            </w14:solidFill>
          </w14:textFill>
        </w:rPr>
        <w:t xml:space="preserve">The design temperature is room temperature so far below </w:t>
      </w:r>
      <w:r>
        <w:rPr>
          <w:rFonts w:ascii="Helvetica" w:hAnsi="Helvetica"/>
          <w:b w:val="1"/>
          <w:bCs w:val="1"/>
          <w:outline w:val="0"/>
          <w:color w:val="201f1e"/>
          <w:sz w:val="29"/>
          <w:szCs w:val="29"/>
          <w:shd w:val="clear" w:color="auto" w:fill="ffffff"/>
          <w:rtl w:val="0"/>
          <w14:textFill>
            <w14:solidFill>
              <w14:srgbClr w14:val="201F1E"/>
            </w14:solidFill>
          </w14:textFill>
        </w:rPr>
        <w:t xml:space="preserve">366 </w:t>
      </w:r>
      <w:r>
        <w:rPr>
          <w:rFonts w:ascii="Helvetica" w:hAnsi="Helvetica" w:hint="default"/>
          <w:b w:val="1"/>
          <w:bCs w:val="1"/>
          <w:outline w:val="0"/>
          <w:color w:val="201f1e"/>
          <w:sz w:val="29"/>
          <w:szCs w:val="29"/>
          <w:shd w:val="clear" w:color="auto" w:fill="ffffff"/>
          <w:rtl w:val="0"/>
          <w:lang w:val="it-IT"/>
          <w14:textFill>
            <w14:solidFill>
              <w14:srgbClr w14:val="201F1E"/>
            </w14:solidFill>
          </w14:textFill>
        </w:rPr>
        <w:t>°</w:t>
      </w:r>
      <w:r>
        <w:rPr>
          <w:rFonts w:ascii="Helvetica" w:hAnsi="Helvetica"/>
          <w:b w:val="1"/>
          <w:bCs w:val="1"/>
          <w:outline w:val="0"/>
          <w:color w:val="201f1e"/>
          <w:sz w:val="29"/>
          <w:szCs w:val="29"/>
          <w:shd w:val="clear" w:color="auto" w:fill="ffffff"/>
          <w:rtl w:val="0"/>
          <w14:textFill>
            <w14:solidFill>
              <w14:srgbClr w14:val="201F1E"/>
            </w14:solidFill>
          </w14:textFill>
        </w:rPr>
        <w:t xml:space="preserve">F (186 </w:t>
      </w:r>
      <w:r>
        <w:rPr>
          <w:rFonts w:ascii="Helvetica" w:hAnsi="Helvetica" w:hint="default"/>
          <w:b w:val="1"/>
          <w:bCs w:val="1"/>
          <w:outline w:val="0"/>
          <w:color w:val="201f1e"/>
          <w:sz w:val="29"/>
          <w:szCs w:val="29"/>
          <w:shd w:val="clear" w:color="auto" w:fill="ffffff"/>
          <w:rtl w:val="0"/>
          <w:lang w:val="it-IT"/>
          <w14:textFill>
            <w14:solidFill>
              <w14:srgbClr w14:val="201F1E"/>
            </w14:solidFill>
          </w14:textFill>
        </w:rPr>
        <w:t>°</w:t>
      </w:r>
      <w:r>
        <w:rPr>
          <w:rFonts w:ascii="Helvetica" w:hAnsi="Helvetica"/>
          <w:b w:val="1"/>
          <w:bCs w:val="1"/>
          <w:outline w:val="0"/>
          <w:color w:val="201f1e"/>
          <w:sz w:val="29"/>
          <w:szCs w:val="29"/>
          <w:shd w:val="clear" w:color="auto" w:fill="ffffff"/>
          <w:rtl w:val="0"/>
          <w:lang w:val="pt-PT"/>
          <w14:textFill>
            <w14:solidFill>
              <w14:srgbClr w14:val="201F1E"/>
            </w14:solidFill>
          </w14:textFill>
        </w:rPr>
        <w:t>C)</w:t>
      </w:r>
      <w:r>
        <w:rPr>
          <w:rFonts w:ascii="Helvetica" w:hAnsi="Helvetica"/>
          <w:b w:val="1"/>
          <w:bCs w:val="1"/>
          <w:outline w:val="0"/>
          <w:color w:val="201f1e"/>
          <w:sz w:val="29"/>
          <w:szCs w:val="29"/>
          <w:shd w:val="clear" w:color="auto" w:fill="ffffff"/>
          <w:rtl w:val="0"/>
          <w:lang w:val="en-US"/>
          <w14:textFill>
            <w14:solidFill>
              <w14:srgbClr w14:val="201F1E"/>
            </w14:solidFill>
          </w14:textFill>
        </w:rPr>
        <w:t>.</w:t>
      </w:r>
    </w:p>
    <w:p>
      <w:pPr>
        <w:pStyle w:val="Default"/>
        <w:numPr>
          <w:ilvl w:val="0"/>
          <w:numId w:val="4"/>
        </w:numPr>
        <w:bidi w:val="0"/>
        <w:spacing w:before="0"/>
        <w:ind w:right="0"/>
        <w:jc w:val="left"/>
        <w:rPr>
          <w:rFonts w:ascii="Helvetica" w:hAnsi="Helvetica"/>
          <w:outline w:val="0"/>
          <w:color w:val="201f1e"/>
          <w:sz w:val="29"/>
          <w:szCs w:val="29"/>
          <w:shd w:val="clear" w:color="auto" w:fill="ffffff"/>
          <w:rtl w:val="0"/>
          <w:lang w:val="en-US"/>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 xml:space="preserve">All materials are ASME code listed for the range of design temperatures: </w:t>
      </w:r>
      <w:r>
        <w:rPr>
          <w:rFonts w:ascii="Helvetica" w:hAnsi="Helvetica"/>
          <w:b w:val="1"/>
          <w:bCs w:val="1"/>
          <w:outline w:val="0"/>
          <w:color w:val="201f1e"/>
          <w:sz w:val="29"/>
          <w:szCs w:val="29"/>
          <w:shd w:val="clear" w:color="auto" w:fill="ffffff"/>
          <w:rtl w:val="0"/>
          <w:lang w:val="en-US"/>
          <w14:textFill>
            <w14:solidFill>
              <w14:srgbClr w14:val="201F1E"/>
            </w14:solidFill>
          </w14:textFill>
        </w:rPr>
        <w:t>Yes all materials are ASME code listed for the range of design temperatures.</w:t>
      </w:r>
    </w:p>
    <w:p>
      <w:pPr>
        <w:pStyle w:val="Default"/>
        <w:numPr>
          <w:ilvl w:val="0"/>
          <w:numId w:val="4"/>
        </w:numPr>
        <w:bidi w:val="0"/>
        <w:spacing w:before="0"/>
        <w:ind w:right="0"/>
        <w:jc w:val="left"/>
        <w:rPr>
          <w:rFonts w:ascii="Helvetica" w:hAnsi="Helvetica"/>
          <w:outline w:val="0"/>
          <w:color w:val="201f1e"/>
          <w:sz w:val="29"/>
          <w:szCs w:val="29"/>
          <w:shd w:val="clear" w:color="auto" w:fill="ffffff"/>
          <w:rtl w:val="0"/>
          <w:lang w:val="en-US"/>
          <w14:textFill>
            <w14:solidFill>
              <w14:srgbClr w14:val="201F1E"/>
            </w14:solidFill>
          </w14:textFill>
        </w:rPr>
      </w:pPr>
      <w:r>
        <w:rPr>
          <w:rFonts w:ascii="Helvetica" w:hAnsi="Helvetica"/>
          <w:outline w:val="0"/>
          <w:color w:val="201f1e"/>
          <w:sz w:val="29"/>
          <w:szCs w:val="29"/>
          <w:shd w:val="clear" w:color="auto" w:fill="ffffff"/>
          <w:rtl w:val="0"/>
          <w:lang w:val="en-US"/>
          <w14:textFill>
            <w14:solidFill>
              <w14:srgbClr w14:val="201F1E"/>
            </w14:solidFill>
          </w14:textFill>
        </w:rPr>
        <w:t xml:space="preserve">The fluid handled is nonflammable, nontoxic, and except for effects of temperature, not damaging to hum tissue: </w:t>
      </w:r>
      <w:r>
        <w:rPr>
          <w:rFonts w:ascii="Helvetica" w:hAnsi="Helvetica"/>
          <w:b w:val="1"/>
          <w:bCs w:val="1"/>
          <w:outline w:val="0"/>
          <w:color w:val="201f1e"/>
          <w:sz w:val="29"/>
          <w:szCs w:val="29"/>
          <w:shd w:val="clear" w:color="auto" w:fill="ffffff"/>
          <w:rtl w:val="0"/>
          <w:lang w:val="en-US"/>
          <w14:textFill>
            <w14:solidFill>
              <w14:srgbClr w14:val="201F1E"/>
            </w14:solidFill>
          </w14:textFill>
        </w:rPr>
        <w:t>Yes, the fluid in this case would be helium which is nonflammable, nontoxic and not damaging outside of the low temperature consideration.</w:t>
      </w:r>
    </w:p>
    <w:p>
      <w:pPr>
        <w:pStyle w:val="Default"/>
        <w:bidi w:val="0"/>
        <w:spacing w:before="0"/>
        <w:ind w:left="0" w:right="0" w:firstLine="0"/>
        <w:jc w:val="left"/>
        <w:rPr>
          <w:rFonts w:ascii="Helvetica" w:cs="Helvetica" w:hAnsi="Helvetica" w:eastAsia="Helvetica"/>
          <w:b w:val="1"/>
          <w:bCs w:val="1"/>
          <w:outline w:val="0"/>
          <w:color w:val="201f1e"/>
          <w:sz w:val="29"/>
          <w:szCs w:val="29"/>
          <w:shd w:val="clear" w:color="auto" w:fill="ffffff"/>
          <w:rtl w:val="0"/>
          <w14:textFill>
            <w14:solidFill>
              <w14:srgbClr w14:val="201F1E"/>
            </w14:solidFill>
          </w14:textFill>
        </w:rPr>
      </w:pPr>
    </w:p>
    <w:p>
      <w:pPr>
        <w:pStyle w:val="Default"/>
        <w:bidi w:val="0"/>
        <w:spacing w:before="0"/>
        <w:ind w:left="0" w:right="0" w:firstLine="0"/>
        <w:jc w:val="left"/>
        <w:rPr>
          <w:rtl w:val="0"/>
        </w:rPr>
      </w:pPr>
      <w:r>
        <w:rPr>
          <w:rFonts w:ascii="Helvetica" w:hAnsi="Helvetica"/>
          <w:b w:val="1"/>
          <w:bCs w:val="1"/>
          <w:sz w:val="29"/>
          <w:szCs w:val="29"/>
          <w:shd w:val="clear" w:color="auto" w:fill="ffffff"/>
          <w:rtl w:val="0"/>
          <w:lang w:val="en-US"/>
        </w:rPr>
        <w:t>F</w:t>
      </w:r>
      <w:r>
        <w:rPr>
          <w:rFonts w:ascii="Helvetica" w:hAnsi="Helvetica"/>
          <w:b w:val="1"/>
          <w:bCs w:val="1"/>
          <w:sz w:val="29"/>
          <w:szCs w:val="29"/>
          <w:shd w:val="clear" w:color="auto" w:fill="ffffff"/>
          <w:rtl w:val="0"/>
        </w:rPr>
        <w:t>or 5</w:t>
      </w:r>
      <w:r>
        <w:rPr>
          <w:rFonts w:ascii="Helvetica" w:hAnsi="Helvetica" w:hint="default"/>
          <w:b w:val="1"/>
          <w:bCs w:val="1"/>
          <w:sz w:val="29"/>
          <w:szCs w:val="29"/>
          <w:shd w:val="clear" w:color="auto" w:fill="ffffff"/>
          <w:rtl w:val="0"/>
        </w:rPr>
        <w:t xml:space="preserve">” </w:t>
      </w:r>
      <w:r>
        <w:rPr>
          <w:rFonts w:ascii="Helvetica" w:hAnsi="Helvetica"/>
          <w:b w:val="1"/>
          <w:bCs w:val="1"/>
          <w:sz w:val="29"/>
          <w:szCs w:val="29"/>
          <w:shd w:val="clear" w:color="auto" w:fill="ffffff"/>
          <w:rtl w:val="0"/>
          <w:lang w:val="de-DE"/>
        </w:rPr>
        <w:t xml:space="preserve">sch 10S </w:t>
      </w:r>
      <w:r>
        <w:rPr>
          <w:rFonts w:ascii="Helvetica" w:hAnsi="Helvetica" w:hint="default"/>
          <w:b w:val="1"/>
          <w:bCs w:val="1"/>
          <w:sz w:val="29"/>
          <w:szCs w:val="29"/>
          <w:shd w:val="clear" w:color="auto" w:fill="ffffff"/>
          <w:rtl w:val="0"/>
        </w:rPr>
        <w:t> </w:t>
      </w:r>
      <w:r>
        <w:rPr>
          <w:rFonts w:ascii="Helvetica" w:hAnsi="Helvetica"/>
          <w:b w:val="1"/>
          <w:bCs w:val="1"/>
          <w:sz w:val="29"/>
          <w:szCs w:val="29"/>
          <w:shd w:val="clear" w:color="auto" w:fill="ffffff"/>
          <w:rtl w:val="0"/>
          <w:lang w:val="it-IT"/>
        </w:rPr>
        <w:t>304L/A312 SS pipe, per ASME B31.1:</w:t>
      </w:r>
      <w:r>
        <w:rPr>
          <w:rFonts w:ascii="Helvetica" w:cs="Helvetica" w:hAnsi="Helvetica" w:eastAsia="Helvetica"/>
          <w:b w:val="1"/>
          <w:bCs w:val="1"/>
          <w:sz w:val="29"/>
          <w:szCs w:val="29"/>
          <w:shd w:val="clear" w:color="auto" w:fill="ffffff"/>
          <w:rtl w:val="0"/>
        </w:rPr>
        <w:drawing xmlns:a="http://schemas.openxmlformats.org/drawingml/2006/main">
          <wp:anchor distT="152400" distB="152400" distL="152400" distR="152400" simplePos="0" relativeHeight="251669504" behindDoc="0" locked="0" layoutInCell="1" allowOverlap="1">
            <wp:simplePos x="0" y="0"/>
            <wp:positionH relativeFrom="margin">
              <wp:posOffset>186689</wp:posOffset>
            </wp:positionH>
            <wp:positionV relativeFrom="line">
              <wp:posOffset>350804</wp:posOffset>
            </wp:positionV>
            <wp:extent cx="6492241" cy="1831564"/>
            <wp:effectExtent l="0" t="0" r="0" b="0"/>
            <wp:wrapThrough wrapText="bothSides" distL="152400" distR="152400">
              <wp:wrapPolygon edited="1">
                <wp:start x="0" y="0"/>
                <wp:lineTo x="21600" y="0"/>
                <wp:lineTo x="21600" y="21608"/>
                <wp:lineTo x="0" y="21608"/>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22-07-19 at 3.08.54 PM.png"/>
                    <pic:cNvPicPr>
                      <a:picLocks noChangeAspect="1"/>
                    </pic:cNvPicPr>
                  </pic:nvPicPr>
                  <pic:blipFill>
                    <a:blip r:embed="rId11">
                      <a:extLst/>
                    </a:blip>
                    <a:stretch>
                      <a:fillRect/>
                    </a:stretch>
                  </pic:blipFill>
                  <pic:spPr>
                    <a:xfrm>
                      <a:off x="0" y="0"/>
                      <a:ext cx="6492241" cy="1831564"/>
                    </a:xfrm>
                    <a:prstGeom prst="rect">
                      <a:avLst/>
                    </a:prstGeom>
                    <a:ln w="12700" cap="flat">
                      <a:noFill/>
                      <a:miter lim="400000"/>
                    </a:ln>
                    <a:effectLst/>
                  </pic:spPr>
                </pic:pic>
              </a:graphicData>
            </a:graphic>
          </wp:anchor>
        </w:drawing>
      </w:r>
    </w:p>
    <w:sectPr>
      <w:headerReference w:type="default" r:id="rId12"/>
      <w:footerReference w:type="default" r:id="rId13"/>
      <w:pgSz w:w="12240" w:h="15840" w:orient="portrait"/>
      <w:pgMar w:top="1800" w:right="1152" w:bottom="1440" w:left="864" w:header="432" w:footer="432"/>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s"/>
  </w:abstractNum>
  <w:abstractNum w:abstractNumId="3">
    <w:multiLevelType w:val="hybridMultilevel"/>
    <w:styleLink w:val="Bullets"/>
    <w:lvl w:ilvl="0">
      <w:start w:val="1"/>
      <w:numFmt w:val="bullet"/>
      <w:suff w:val="tab"/>
      <w:lvlText w:val="•"/>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de-D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Bullets">
    <w:name w:val="Bullets"/>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